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55CFF" w14:textId="77777777" w:rsidR="00756E52" w:rsidRPr="00382888" w:rsidRDefault="004B4E5D" w:rsidP="00756E52">
      <w:pPr>
        <w:pStyle w:val="LGAItemNoHeading"/>
        <w:spacing w:before="240"/>
        <w:rPr>
          <w:rFonts w:ascii="Arial" w:hAnsi="Arial" w:cs="Arial"/>
          <w:sz w:val="28"/>
          <w:szCs w:val="28"/>
        </w:rPr>
      </w:pPr>
      <w:r>
        <w:rPr>
          <w:rFonts w:ascii="Arial" w:hAnsi="Arial" w:cs="Arial"/>
          <w:sz w:val="28"/>
          <w:szCs w:val="28"/>
        </w:rPr>
        <w:t>Update P</w:t>
      </w:r>
      <w:r w:rsidR="00756E52" w:rsidRPr="00382888">
        <w:rPr>
          <w:rFonts w:ascii="Arial" w:hAnsi="Arial" w:cs="Arial"/>
          <w:sz w:val="28"/>
          <w:szCs w:val="28"/>
        </w:rPr>
        <w:t>aper</w:t>
      </w:r>
    </w:p>
    <w:p w14:paraId="1C255D00" w14:textId="77777777" w:rsidR="00756E52" w:rsidRPr="00382888" w:rsidRDefault="00756E52" w:rsidP="00756E52">
      <w:pPr>
        <w:pStyle w:val="MainText"/>
        <w:rPr>
          <w:rFonts w:ascii="Arial" w:hAnsi="Arial" w:cs="Arial"/>
          <w:b/>
          <w:sz w:val="24"/>
          <w:szCs w:val="24"/>
        </w:rPr>
      </w:pPr>
    </w:p>
    <w:p w14:paraId="1C255D01" w14:textId="77777777" w:rsidR="00756E52" w:rsidRPr="00382888" w:rsidRDefault="00756E52" w:rsidP="00756E52">
      <w:pPr>
        <w:pStyle w:val="MainText"/>
        <w:rPr>
          <w:rFonts w:ascii="Arial" w:hAnsi="Arial" w:cs="Arial"/>
          <w:b/>
          <w:szCs w:val="22"/>
        </w:rPr>
      </w:pPr>
      <w:r w:rsidRPr="00382888">
        <w:rPr>
          <w:rFonts w:ascii="Arial" w:hAnsi="Arial" w:cs="Arial"/>
          <w:b/>
          <w:szCs w:val="22"/>
        </w:rPr>
        <w:t xml:space="preserve">Purpose of report </w:t>
      </w:r>
    </w:p>
    <w:p w14:paraId="1C255D02" w14:textId="77777777" w:rsidR="00756E52" w:rsidRPr="00382888" w:rsidRDefault="00756E52" w:rsidP="00756E52">
      <w:pPr>
        <w:pStyle w:val="MainText"/>
        <w:rPr>
          <w:rFonts w:ascii="Arial" w:hAnsi="Arial" w:cs="Arial"/>
          <w:szCs w:val="22"/>
        </w:rPr>
      </w:pPr>
    </w:p>
    <w:p w14:paraId="1C255D03" w14:textId="77777777" w:rsidR="00756E52" w:rsidRPr="00382888" w:rsidRDefault="00756E52" w:rsidP="00756E52">
      <w:pPr>
        <w:pStyle w:val="MainText"/>
        <w:rPr>
          <w:rFonts w:ascii="Arial" w:hAnsi="Arial" w:cs="Arial"/>
          <w:szCs w:val="22"/>
        </w:rPr>
      </w:pPr>
      <w:r w:rsidRPr="00382888">
        <w:rPr>
          <w:rFonts w:ascii="Arial" w:hAnsi="Arial" w:cs="Arial"/>
          <w:szCs w:val="22"/>
        </w:rPr>
        <w:t>For information.</w:t>
      </w:r>
    </w:p>
    <w:p w14:paraId="1C255D04" w14:textId="77777777" w:rsidR="00756E52" w:rsidRPr="00382888" w:rsidRDefault="00756E52" w:rsidP="00756E52">
      <w:pPr>
        <w:pStyle w:val="MainText"/>
        <w:rPr>
          <w:rFonts w:ascii="Arial" w:hAnsi="Arial" w:cs="Arial"/>
          <w:b/>
          <w:szCs w:val="22"/>
        </w:rPr>
      </w:pPr>
    </w:p>
    <w:p w14:paraId="1C255D05" w14:textId="77777777" w:rsidR="00756E52" w:rsidRPr="00382888" w:rsidRDefault="00756E52" w:rsidP="00756E52">
      <w:pPr>
        <w:pStyle w:val="MainText"/>
        <w:rPr>
          <w:rFonts w:ascii="Arial" w:hAnsi="Arial" w:cs="Arial"/>
        </w:rPr>
      </w:pPr>
      <w:r w:rsidRPr="00382888">
        <w:rPr>
          <w:rFonts w:ascii="Arial" w:hAnsi="Arial" w:cs="Arial"/>
          <w:b/>
          <w:szCs w:val="22"/>
        </w:rPr>
        <w:t>Summary</w:t>
      </w:r>
    </w:p>
    <w:p w14:paraId="1C255D06" w14:textId="77777777" w:rsidR="00756E52" w:rsidRPr="00382888" w:rsidRDefault="00756E52" w:rsidP="00756E52">
      <w:pPr>
        <w:pStyle w:val="MainText"/>
        <w:rPr>
          <w:rFonts w:ascii="Arial" w:hAnsi="Arial" w:cs="Arial"/>
          <w:szCs w:val="22"/>
        </w:rPr>
      </w:pPr>
    </w:p>
    <w:p w14:paraId="1C255D07" w14:textId="77777777" w:rsidR="00756E52" w:rsidRPr="00382888" w:rsidRDefault="00756E52" w:rsidP="00756E52">
      <w:pPr>
        <w:pStyle w:val="MainText"/>
        <w:rPr>
          <w:rFonts w:ascii="Arial" w:hAnsi="Arial" w:cs="Arial"/>
          <w:szCs w:val="22"/>
        </w:rPr>
      </w:pPr>
      <w:r w:rsidRPr="00382888">
        <w:rPr>
          <w:rFonts w:ascii="Arial" w:hAnsi="Arial" w:cs="Arial"/>
          <w:szCs w:val="22"/>
        </w:rPr>
        <w:t>The report outlines issues of interest to the Board not covered under the other items on the agenda.</w:t>
      </w:r>
    </w:p>
    <w:p w14:paraId="1C255D08" w14:textId="77777777" w:rsidR="00756E52" w:rsidRPr="00382888" w:rsidRDefault="00756E52" w:rsidP="00756E52">
      <w:pPr>
        <w:pStyle w:val="MainText"/>
        <w:ind w:left="567"/>
        <w:rPr>
          <w:rFonts w:ascii="Arial" w:hAnsi="Arial" w:cs="Arial"/>
          <w:szCs w:val="22"/>
        </w:rPr>
      </w:pPr>
      <w:r w:rsidRPr="00382888">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756E52" w:rsidRPr="00382888" w14:paraId="1C255D12" w14:textId="77777777" w:rsidTr="00BE32CA">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1C255D09" w14:textId="77777777" w:rsidR="00756E52" w:rsidRPr="00382888" w:rsidRDefault="00756E52" w:rsidP="00BE32CA">
            <w:pPr>
              <w:pStyle w:val="MainText"/>
              <w:rPr>
                <w:rFonts w:ascii="Arial" w:hAnsi="Arial" w:cs="Arial"/>
                <w:b/>
                <w:szCs w:val="22"/>
              </w:rPr>
            </w:pPr>
          </w:p>
          <w:p w14:paraId="1C255D0A" w14:textId="77777777" w:rsidR="00756E52" w:rsidRPr="00382888" w:rsidRDefault="00756E52" w:rsidP="00BE32CA">
            <w:pPr>
              <w:pStyle w:val="MainText"/>
              <w:rPr>
                <w:rFonts w:ascii="Arial" w:hAnsi="Arial" w:cs="Arial"/>
                <w:b/>
                <w:szCs w:val="22"/>
              </w:rPr>
            </w:pPr>
            <w:r w:rsidRPr="00382888">
              <w:rPr>
                <w:rFonts w:ascii="Arial" w:hAnsi="Arial" w:cs="Arial"/>
                <w:b/>
                <w:szCs w:val="22"/>
              </w:rPr>
              <w:t>Recommendation</w:t>
            </w:r>
          </w:p>
          <w:p w14:paraId="1C255D0B" w14:textId="77777777" w:rsidR="00756E52" w:rsidRPr="00382888" w:rsidRDefault="00756E52" w:rsidP="00BE32CA">
            <w:pPr>
              <w:pStyle w:val="MainText"/>
              <w:rPr>
                <w:rFonts w:ascii="Arial" w:hAnsi="Arial" w:cs="Arial"/>
                <w:b/>
                <w:szCs w:val="22"/>
              </w:rPr>
            </w:pPr>
          </w:p>
          <w:p w14:paraId="1C255D0C" w14:textId="77777777" w:rsidR="00756E52" w:rsidRPr="00382888" w:rsidRDefault="00756E52" w:rsidP="00BE32CA">
            <w:pPr>
              <w:pStyle w:val="MainText"/>
              <w:rPr>
                <w:rFonts w:ascii="Arial" w:hAnsi="Arial" w:cs="Arial"/>
                <w:szCs w:val="22"/>
              </w:rPr>
            </w:pPr>
            <w:r>
              <w:rPr>
                <w:rFonts w:ascii="Arial" w:hAnsi="Arial" w:cs="Arial"/>
                <w:szCs w:val="22"/>
              </w:rPr>
              <w:t xml:space="preserve">Members of the </w:t>
            </w:r>
            <w:r w:rsidRPr="00382888">
              <w:rPr>
                <w:rFonts w:ascii="Arial" w:hAnsi="Arial" w:cs="Arial"/>
                <w:szCs w:val="22"/>
              </w:rPr>
              <w:t>Safer and Stronger Communities Board note the update.</w:t>
            </w:r>
          </w:p>
          <w:p w14:paraId="1C255D0D" w14:textId="77777777" w:rsidR="00756E52" w:rsidRPr="00382888" w:rsidRDefault="00756E52" w:rsidP="00BE32CA">
            <w:pPr>
              <w:pStyle w:val="MainText"/>
              <w:rPr>
                <w:rFonts w:ascii="Arial" w:hAnsi="Arial" w:cs="Arial"/>
                <w:szCs w:val="22"/>
              </w:rPr>
            </w:pPr>
          </w:p>
          <w:p w14:paraId="1C255D0E" w14:textId="77777777" w:rsidR="00756E52" w:rsidRPr="00382888" w:rsidRDefault="00756E52" w:rsidP="00BE32CA">
            <w:pPr>
              <w:pStyle w:val="MainText"/>
              <w:rPr>
                <w:rFonts w:ascii="Arial" w:hAnsi="Arial" w:cs="Arial"/>
                <w:b/>
                <w:szCs w:val="22"/>
              </w:rPr>
            </w:pPr>
            <w:r w:rsidRPr="00382888">
              <w:rPr>
                <w:rFonts w:ascii="Arial" w:hAnsi="Arial" w:cs="Arial"/>
                <w:b/>
                <w:szCs w:val="22"/>
              </w:rPr>
              <w:t>Action</w:t>
            </w:r>
          </w:p>
          <w:p w14:paraId="1C255D0F" w14:textId="77777777" w:rsidR="00756E52" w:rsidRPr="00382888" w:rsidRDefault="00756E52" w:rsidP="00BE32CA">
            <w:pPr>
              <w:pStyle w:val="MainText"/>
              <w:rPr>
                <w:rFonts w:ascii="Arial" w:hAnsi="Arial" w:cs="Arial"/>
                <w:b/>
                <w:szCs w:val="22"/>
              </w:rPr>
            </w:pPr>
          </w:p>
          <w:p w14:paraId="1C255D10" w14:textId="77777777" w:rsidR="00756E52" w:rsidRPr="00382888" w:rsidRDefault="00756E52" w:rsidP="00BE32CA">
            <w:pPr>
              <w:pStyle w:val="MainText"/>
              <w:rPr>
                <w:rFonts w:ascii="Arial" w:hAnsi="Arial" w:cs="Arial"/>
                <w:szCs w:val="22"/>
              </w:rPr>
            </w:pPr>
            <w:r w:rsidRPr="00382888">
              <w:rPr>
                <w:rFonts w:ascii="Arial" w:hAnsi="Arial" w:cs="Arial"/>
                <w:szCs w:val="22"/>
              </w:rPr>
              <w:t>Officers to progress as appropriate.</w:t>
            </w:r>
          </w:p>
          <w:p w14:paraId="1C255D11" w14:textId="77777777" w:rsidR="00756E52" w:rsidRPr="00382888" w:rsidRDefault="00756E52" w:rsidP="00BE32CA">
            <w:pPr>
              <w:pStyle w:val="MainText"/>
              <w:rPr>
                <w:rFonts w:ascii="Arial" w:hAnsi="Arial" w:cs="Arial"/>
                <w:b/>
                <w:szCs w:val="22"/>
              </w:rPr>
            </w:pPr>
          </w:p>
        </w:tc>
      </w:tr>
    </w:tbl>
    <w:p w14:paraId="1C255D13" w14:textId="77777777" w:rsidR="00756E52" w:rsidRPr="00382888" w:rsidRDefault="00756E52" w:rsidP="00756E52">
      <w:pPr>
        <w:pStyle w:val="MainText"/>
        <w:rPr>
          <w:rFonts w:ascii="Arial" w:hAnsi="Arial" w:cs="Arial"/>
          <w:szCs w:val="22"/>
        </w:rPr>
      </w:pPr>
    </w:p>
    <w:p w14:paraId="1C255D14" w14:textId="77777777" w:rsidR="00756E52" w:rsidRPr="00382888" w:rsidRDefault="00756E52" w:rsidP="00756E52">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756E52" w:rsidRPr="00382888" w14:paraId="1C255D17" w14:textId="77777777" w:rsidTr="00BE32CA">
        <w:tc>
          <w:tcPr>
            <w:tcW w:w="2767" w:type="dxa"/>
            <w:shd w:val="clear" w:color="auto" w:fill="auto"/>
            <w:tcMar>
              <w:top w:w="0" w:type="dxa"/>
              <w:left w:w="108" w:type="dxa"/>
              <w:bottom w:w="0" w:type="dxa"/>
              <w:right w:w="108" w:type="dxa"/>
            </w:tcMar>
          </w:tcPr>
          <w:p w14:paraId="1C255D15" w14:textId="77777777" w:rsidR="00756E52" w:rsidRPr="00382888" w:rsidRDefault="00756E52" w:rsidP="00BE32CA">
            <w:pPr>
              <w:pStyle w:val="MainText"/>
              <w:spacing w:after="120" w:line="240" w:lineRule="auto"/>
              <w:rPr>
                <w:rFonts w:ascii="Arial" w:hAnsi="Arial" w:cs="Arial"/>
              </w:rPr>
            </w:pPr>
            <w:r w:rsidRPr="00382888">
              <w:rPr>
                <w:rFonts w:ascii="Arial" w:hAnsi="Arial" w:cs="Arial"/>
                <w:b/>
                <w:szCs w:val="22"/>
              </w:rPr>
              <w:t>Contact officer:</w:t>
            </w:r>
            <w:r w:rsidRPr="00382888">
              <w:rPr>
                <w:rFonts w:ascii="Arial" w:hAnsi="Arial" w:cs="Arial"/>
                <w:szCs w:val="22"/>
              </w:rPr>
              <w:t xml:space="preserve">  </w:t>
            </w:r>
          </w:p>
        </w:tc>
        <w:tc>
          <w:tcPr>
            <w:tcW w:w="6304" w:type="dxa"/>
            <w:shd w:val="clear" w:color="auto" w:fill="auto"/>
            <w:tcMar>
              <w:top w:w="0" w:type="dxa"/>
              <w:left w:w="108" w:type="dxa"/>
              <w:bottom w:w="0" w:type="dxa"/>
              <w:right w:w="108" w:type="dxa"/>
            </w:tcMar>
          </w:tcPr>
          <w:p w14:paraId="1C255D16" w14:textId="77777777" w:rsidR="00756E52" w:rsidRPr="00382888" w:rsidRDefault="00756E52" w:rsidP="00BE32CA">
            <w:pPr>
              <w:pStyle w:val="MainText"/>
              <w:spacing w:after="120" w:line="240" w:lineRule="auto"/>
              <w:rPr>
                <w:rFonts w:ascii="Arial" w:hAnsi="Arial" w:cs="Arial"/>
                <w:szCs w:val="22"/>
              </w:rPr>
            </w:pPr>
            <w:r w:rsidRPr="00382888">
              <w:rPr>
                <w:rFonts w:ascii="Arial" w:hAnsi="Arial" w:cs="Arial"/>
                <w:szCs w:val="22"/>
              </w:rPr>
              <w:t>Mark Norris</w:t>
            </w:r>
          </w:p>
        </w:tc>
      </w:tr>
      <w:tr w:rsidR="00756E52" w:rsidRPr="00382888" w14:paraId="1C255D1A" w14:textId="77777777" w:rsidTr="00BE32CA">
        <w:tc>
          <w:tcPr>
            <w:tcW w:w="2767" w:type="dxa"/>
            <w:shd w:val="clear" w:color="auto" w:fill="auto"/>
            <w:tcMar>
              <w:top w:w="0" w:type="dxa"/>
              <w:left w:w="108" w:type="dxa"/>
              <w:bottom w:w="0" w:type="dxa"/>
              <w:right w:w="108" w:type="dxa"/>
            </w:tcMar>
          </w:tcPr>
          <w:p w14:paraId="1C255D18" w14:textId="77777777" w:rsidR="00756E52" w:rsidRPr="00382888" w:rsidRDefault="00756E52" w:rsidP="00BE32CA">
            <w:pPr>
              <w:pStyle w:val="MainText"/>
              <w:spacing w:after="120" w:line="240" w:lineRule="auto"/>
              <w:rPr>
                <w:rFonts w:ascii="Arial" w:hAnsi="Arial" w:cs="Arial"/>
                <w:b/>
                <w:szCs w:val="22"/>
              </w:rPr>
            </w:pPr>
            <w:r w:rsidRPr="00382888">
              <w:rPr>
                <w:rFonts w:ascii="Arial" w:hAnsi="Arial" w:cs="Arial"/>
                <w:b/>
                <w:szCs w:val="22"/>
              </w:rPr>
              <w:t>Position:</w:t>
            </w:r>
          </w:p>
        </w:tc>
        <w:tc>
          <w:tcPr>
            <w:tcW w:w="6304" w:type="dxa"/>
            <w:shd w:val="clear" w:color="auto" w:fill="auto"/>
            <w:tcMar>
              <w:top w:w="0" w:type="dxa"/>
              <w:left w:w="108" w:type="dxa"/>
              <w:bottom w:w="0" w:type="dxa"/>
              <w:right w:w="108" w:type="dxa"/>
            </w:tcMar>
          </w:tcPr>
          <w:p w14:paraId="1C255D19" w14:textId="77777777" w:rsidR="00756E52" w:rsidRPr="00382888" w:rsidRDefault="00756E52" w:rsidP="00BE32CA">
            <w:pPr>
              <w:pStyle w:val="MainText"/>
              <w:spacing w:after="120" w:line="240" w:lineRule="auto"/>
              <w:rPr>
                <w:rFonts w:ascii="Arial" w:hAnsi="Arial" w:cs="Arial"/>
                <w:szCs w:val="22"/>
              </w:rPr>
            </w:pPr>
            <w:r w:rsidRPr="00382888">
              <w:rPr>
                <w:rFonts w:ascii="Arial" w:hAnsi="Arial" w:cs="Arial"/>
                <w:szCs w:val="22"/>
              </w:rPr>
              <w:t>Principal Policy Adviser</w:t>
            </w:r>
          </w:p>
        </w:tc>
      </w:tr>
      <w:tr w:rsidR="00756E52" w:rsidRPr="00382888" w14:paraId="1C255D1D" w14:textId="77777777" w:rsidTr="00BE32CA">
        <w:tc>
          <w:tcPr>
            <w:tcW w:w="2767" w:type="dxa"/>
            <w:shd w:val="clear" w:color="auto" w:fill="auto"/>
            <w:tcMar>
              <w:top w:w="0" w:type="dxa"/>
              <w:left w:w="108" w:type="dxa"/>
              <w:bottom w:w="0" w:type="dxa"/>
              <w:right w:w="108" w:type="dxa"/>
            </w:tcMar>
          </w:tcPr>
          <w:p w14:paraId="1C255D1B" w14:textId="77777777" w:rsidR="00756E52" w:rsidRPr="00382888" w:rsidRDefault="00756E52" w:rsidP="00BE32CA">
            <w:pPr>
              <w:pStyle w:val="MainText"/>
              <w:spacing w:after="120" w:line="240" w:lineRule="auto"/>
              <w:rPr>
                <w:rFonts w:ascii="Arial" w:hAnsi="Arial" w:cs="Arial"/>
                <w:b/>
                <w:szCs w:val="22"/>
              </w:rPr>
            </w:pPr>
            <w:r w:rsidRPr="00382888">
              <w:rPr>
                <w:rFonts w:ascii="Arial" w:hAnsi="Arial" w:cs="Arial"/>
                <w:b/>
                <w:szCs w:val="22"/>
              </w:rPr>
              <w:t>Phone no:</w:t>
            </w:r>
          </w:p>
        </w:tc>
        <w:tc>
          <w:tcPr>
            <w:tcW w:w="6304" w:type="dxa"/>
            <w:shd w:val="clear" w:color="auto" w:fill="auto"/>
            <w:tcMar>
              <w:top w:w="0" w:type="dxa"/>
              <w:left w:w="108" w:type="dxa"/>
              <w:bottom w:w="0" w:type="dxa"/>
              <w:right w:w="108" w:type="dxa"/>
            </w:tcMar>
          </w:tcPr>
          <w:p w14:paraId="1C255D1C" w14:textId="77777777" w:rsidR="00756E52" w:rsidRPr="00382888" w:rsidRDefault="00756E52" w:rsidP="00BE32CA">
            <w:pPr>
              <w:pStyle w:val="MainText"/>
              <w:spacing w:after="120" w:line="240" w:lineRule="auto"/>
              <w:rPr>
                <w:rFonts w:ascii="Arial" w:hAnsi="Arial" w:cs="Arial"/>
                <w:szCs w:val="22"/>
              </w:rPr>
            </w:pPr>
            <w:r w:rsidRPr="00382888">
              <w:rPr>
                <w:rFonts w:ascii="Arial" w:hAnsi="Arial" w:cs="Arial"/>
                <w:szCs w:val="22"/>
              </w:rPr>
              <w:t>0207 664 3241</w:t>
            </w:r>
          </w:p>
        </w:tc>
      </w:tr>
      <w:tr w:rsidR="00756E52" w:rsidRPr="00382888" w14:paraId="1C255D20" w14:textId="77777777" w:rsidTr="00BE32CA">
        <w:tc>
          <w:tcPr>
            <w:tcW w:w="2767" w:type="dxa"/>
            <w:shd w:val="clear" w:color="auto" w:fill="auto"/>
            <w:tcMar>
              <w:top w:w="0" w:type="dxa"/>
              <w:left w:w="108" w:type="dxa"/>
              <w:bottom w:w="0" w:type="dxa"/>
              <w:right w:w="108" w:type="dxa"/>
            </w:tcMar>
          </w:tcPr>
          <w:p w14:paraId="1C255D1E" w14:textId="77777777" w:rsidR="00756E52" w:rsidRPr="00382888" w:rsidRDefault="00756E52" w:rsidP="00BE32CA">
            <w:pPr>
              <w:pStyle w:val="MainText"/>
              <w:spacing w:after="120" w:line="240" w:lineRule="auto"/>
              <w:rPr>
                <w:rFonts w:ascii="Arial" w:hAnsi="Arial" w:cs="Arial"/>
                <w:b/>
                <w:szCs w:val="22"/>
              </w:rPr>
            </w:pPr>
            <w:r w:rsidRPr="00382888">
              <w:rPr>
                <w:rFonts w:ascii="Arial" w:hAnsi="Arial" w:cs="Arial"/>
                <w:b/>
                <w:szCs w:val="22"/>
              </w:rPr>
              <w:t>E-mail:</w:t>
            </w:r>
          </w:p>
        </w:tc>
        <w:tc>
          <w:tcPr>
            <w:tcW w:w="6304" w:type="dxa"/>
            <w:shd w:val="clear" w:color="auto" w:fill="auto"/>
            <w:tcMar>
              <w:top w:w="0" w:type="dxa"/>
              <w:left w:w="108" w:type="dxa"/>
              <w:bottom w:w="0" w:type="dxa"/>
              <w:right w:w="108" w:type="dxa"/>
            </w:tcMar>
          </w:tcPr>
          <w:p w14:paraId="1C255D1F" w14:textId="77777777" w:rsidR="00756E52" w:rsidRPr="00382888" w:rsidRDefault="00756E52" w:rsidP="00BE32CA">
            <w:pPr>
              <w:pStyle w:val="MainText"/>
              <w:spacing w:after="120" w:line="240" w:lineRule="auto"/>
              <w:rPr>
                <w:rFonts w:ascii="Arial" w:hAnsi="Arial" w:cs="Arial"/>
              </w:rPr>
            </w:pPr>
            <w:r w:rsidRPr="00382888">
              <w:rPr>
                <w:rFonts w:ascii="Arial" w:hAnsi="Arial" w:cs="Arial"/>
                <w:szCs w:val="22"/>
              </w:rPr>
              <w:t>mark.norris@local.gov.uk</w:t>
            </w:r>
          </w:p>
        </w:tc>
      </w:tr>
    </w:tbl>
    <w:p w14:paraId="1C255D21" w14:textId="77777777" w:rsidR="00756E52" w:rsidRPr="00382888" w:rsidRDefault="00756E52" w:rsidP="00756E52">
      <w:pPr>
        <w:pStyle w:val="MainText"/>
        <w:rPr>
          <w:rFonts w:ascii="Arial" w:hAnsi="Arial" w:cs="Arial"/>
          <w:sz w:val="24"/>
          <w:szCs w:val="24"/>
        </w:rPr>
      </w:pPr>
    </w:p>
    <w:p w14:paraId="1C255D22" w14:textId="77777777" w:rsidR="00756E52" w:rsidRPr="00382888" w:rsidRDefault="00756E52" w:rsidP="00756E52">
      <w:pPr>
        <w:pStyle w:val="MainText"/>
        <w:rPr>
          <w:rFonts w:ascii="Arial" w:hAnsi="Arial" w:cs="Arial"/>
          <w:sz w:val="24"/>
          <w:szCs w:val="24"/>
        </w:rPr>
      </w:pPr>
    </w:p>
    <w:p w14:paraId="1C255D23" w14:textId="77777777" w:rsidR="00756E52" w:rsidRPr="00382888" w:rsidRDefault="00756E52" w:rsidP="00756E52">
      <w:pPr>
        <w:pStyle w:val="MainText"/>
        <w:rPr>
          <w:rFonts w:ascii="Arial" w:hAnsi="Arial" w:cs="Arial"/>
          <w:sz w:val="24"/>
          <w:szCs w:val="24"/>
        </w:rPr>
        <w:sectPr w:rsidR="00756E52" w:rsidRPr="00382888">
          <w:headerReference w:type="default" r:id="rId8"/>
          <w:footerReference w:type="default" r:id="rId9"/>
          <w:headerReference w:type="first" r:id="rId10"/>
          <w:pgSz w:w="11907" w:h="16840"/>
          <w:pgMar w:top="1418" w:right="1418" w:bottom="1418" w:left="1418" w:header="1134" w:footer="567" w:gutter="0"/>
          <w:cols w:space="720"/>
          <w:titlePg/>
        </w:sectPr>
      </w:pPr>
    </w:p>
    <w:p w14:paraId="1C255D24" w14:textId="77777777" w:rsidR="00756E52" w:rsidRDefault="00756E52" w:rsidP="006F2797">
      <w:pPr>
        <w:spacing w:after="0" w:line="240" w:lineRule="auto"/>
        <w:jc w:val="both"/>
        <w:rPr>
          <w:rFonts w:ascii="Arial" w:hAnsi="Arial" w:cs="Arial"/>
          <w:b/>
          <w:u w:val="single"/>
        </w:rPr>
      </w:pPr>
    </w:p>
    <w:p w14:paraId="1C255D25" w14:textId="77777777" w:rsidR="00042CAF" w:rsidRPr="00756E52" w:rsidRDefault="00756E52" w:rsidP="006F2797">
      <w:pPr>
        <w:spacing w:after="0" w:line="240" w:lineRule="auto"/>
        <w:jc w:val="both"/>
        <w:rPr>
          <w:rFonts w:ascii="Arial" w:hAnsi="Arial" w:cs="Arial"/>
          <w:b/>
          <w:sz w:val="28"/>
        </w:rPr>
      </w:pPr>
      <w:r>
        <w:rPr>
          <w:rFonts w:ascii="Arial" w:hAnsi="Arial" w:cs="Arial"/>
          <w:b/>
          <w:sz w:val="28"/>
        </w:rPr>
        <w:t>Update P</w:t>
      </w:r>
      <w:r w:rsidR="00AF565C" w:rsidRPr="00756E52">
        <w:rPr>
          <w:rFonts w:ascii="Arial" w:hAnsi="Arial" w:cs="Arial"/>
          <w:b/>
          <w:sz w:val="28"/>
        </w:rPr>
        <w:t>aper</w:t>
      </w:r>
    </w:p>
    <w:p w14:paraId="1C255D26" w14:textId="77777777" w:rsidR="006F2797" w:rsidRPr="006F2797" w:rsidRDefault="006F2797" w:rsidP="006F2797">
      <w:pPr>
        <w:spacing w:after="0" w:line="240" w:lineRule="auto"/>
        <w:jc w:val="both"/>
        <w:rPr>
          <w:rFonts w:ascii="Arial" w:hAnsi="Arial" w:cs="Arial"/>
          <w:b/>
          <w:u w:val="single"/>
        </w:rPr>
      </w:pPr>
    </w:p>
    <w:p w14:paraId="1C255D27" w14:textId="77777777" w:rsidR="008C3EC6" w:rsidRPr="006F2797" w:rsidRDefault="008C3EC6" w:rsidP="006F2797">
      <w:pPr>
        <w:spacing w:after="0" w:line="240" w:lineRule="auto"/>
        <w:jc w:val="both"/>
        <w:rPr>
          <w:rFonts w:ascii="Arial" w:hAnsi="Arial" w:cs="Arial"/>
          <w:b/>
          <w:bCs/>
        </w:rPr>
      </w:pPr>
      <w:r w:rsidRPr="006F2797">
        <w:rPr>
          <w:rFonts w:ascii="Arial" w:hAnsi="Arial" w:cs="Arial"/>
          <w:b/>
          <w:bCs/>
        </w:rPr>
        <w:t xml:space="preserve">Police pursuits </w:t>
      </w:r>
    </w:p>
    <w:p w14:paraId="1C255D28" w14:textId="77777777" w:rsidR="006F2797" w:rsidRDefault="006F2797" w:rsidP="006F2797">
      <w:pPr>
        <w:spacing w:after="0" w:line="240" w:lineRule="auto"/>
        <w:jc w:val="both"/>
        <w:rPr>
          <w:rFonts w:ascii="Arial" w:hAnsi="Arial" w:cs="Arial"/>
          <w:bCs/>
        </w:rPr>
      </w:pPr>
    </w:p>
    <w:p w14:paraId="1C255D29" w14:textId="77777777" w:rsidR="008C3EC6" w:rsidRPr="00BE32CA" w:rsidRDefault="008C3EC6" w:rsidP="00BE32CA">
      <w:pPr>
        <w:pStyle w:val="ListParagraph"/>
        <w:numPr>
          <w:ilvl w:val="0"/>
          <w:numId w:val="1"/>
        </w:numPr>
        <w:spacing w:after="0" w:line="240" w:lineRule="auto"/>
        <w:ind w:left="284" w:hanging="284"/>
        <w:jc w:val="both"/>
        <w:rPr>
          <w:rFonts w:ascii="Arial" w:hAnsi="Arial" w:cs="Arial"/>
        </w:rPr>
      </w:pPr>
      <w:r w:rsidRPr="00BE32CA">
        <w:rPr>
          <w:rFonts w:ascii="Arial" w:hAnsi="Arial" w:cs="Arial"/>
          <w:bCs/>
        </w:rPr>
        <w:t xml:space="preserve">In May, the Home Office launched a consultation on </w:t>
      </w:r>
      <w:hyperlink r:id="rId11" w:history="1">
        <w:r w:rsidRPr="00BE32CA">
          <w:rPr>
            <w:rStyle w:val="Hyperlink"/>
            <w:rFonts w:ascii="Arial" w:hAnsi="Arial" w:cs="Arial"/>
            <w:bCs/>
          </w:rPr>
          <w:t>police pursuits</w:t>
        </w:r>
      </w:hyperlink>
      <w:r w:rsidRPr="00BE32CA">
        <w:rPr>
          <w:rFonts w:ascii="Arial" w:hAnsi="Arial" w:cs="Arial"/>
          <w:bCs/>
        </w:rPr>
        <w:t xml:space="preserve"> of suspected criminals, seeking views on whether any legislative change should apply to police response driving to offer better legal protection for officers. The Home Office want to make clear in future guidance that a suspect being pursued is responsible for their own decision to drive dangerously and that blame should not be attached to the pursuing police officer. This will be discussed at the next moped, motorbike and scooter roundtable meeting, which Cllr Blackburn is due to attend. </w:t>
      </w:r>
    </w:p>
    <w:p w14:paraId="1C255D2A" w14:textId="77777777" w:rsidR="006F2797" w:rsidRDefault="006F2797" w:rsidP="006F2797">
      <w:pPr>
        <w:spacing w:after="0" w:line="240" w:lineRule="auto"/>
        <w:jc w:val="both"/>
        <w:rPr>
          <w:rFonts w:ascii="Arial" w:hAnsi="Arial" w:cs="Arial"/>
          <w:b/>
          <w:bCs/>
        </w:rPr>
      </w:pPr>
    </w:p>
    <w:p w14:paraId="1C255D2B" w14:textId="77777777" w:rsidR="008C3EC6" w:rsidRPr="006F2797" w:rsidRDefault="008C3EC6" w:rsidP="006F2797">
      <w:pPr>
        <w:spacing w:after="0" w:line="240" w:lineRule="auto"/>
        <w:jc w:val="both"/>
        <w:rPr>
          <w:rFonts w:ascii="Arial" w:hAnsi="Arial" w:cs="Arial"/>
          <w:b/>
          <w:bCs/>
        </w:rPr>
      </w:pPr>
      <w:r w:rsidRPr="006F2797">
        <w:rPr>
          <w:rFonts w:ascii="Arial" w:hAnsi="Arial" w:cs="Arial"/>
          <w:b/>
          <w:bCs/>
        </w:rPr>
        <w:t>County Lines</w:t>
      </w:r>
    </w:p>
    <w:p w14:paraId="1C255D2C" w14:textId="77777777" w:rsidR="006F2797" w:rsidRDefault="006F2797" w:rsidP="006F2797">
      <w:pPr>
        <w:spacing w:after="0" w:line="240" w:lineRule="auto"/>
        <w:jc w:val="both"/>
        <w:rPr>
          <w:rFonts w:ascii="Arial" w:hAnsi="Arial" w:cs="Arial"/>
          <w:bCs/>
        </w:rPr>
      </w:pPr>
    </w:p>
    <w:p w14:paraId="1C255D2D" w14:textId="77777777" w:rsidR="008C3EC6" w:rsidRPr="00BE32CA" w:rsidRDefault="008C3EC6" w:rsidP="00BE32CA">
      <w:pPr>
        <w:pStyle w:val="ListParagraph"/>
        <w:numPr>
          <w:ilvl w:val="0"/>
          <w:numId w:val="1"/>
        </w:numPr>
        <w:spacing w:after="0" w:line="240" w:lineRule="auto"/>
        <w:ind w:left="284" w:hanging="284"/>
        <w:jc w:val="both"/>
        <w:rPr>
          <w:rFonts w:ascii="Arial" w:hAnsi="Arial" w:cs="Arial"/>
          <w:b/>
          <w:bCs/>
        </w:rPr>
      </w:pPr>
      <w:r w:rsidRPr="00BE32CA">
        <w:rPr>
          <w:rFonts w:ascii="Arial" w:hAnsi="Arial" w:cs="Arial"/>
          <w:bCs/>
        </w:rPr>
        <w:t xml:space="preserve">In May, the Home Office held the County Lines working group session and updated members of the group on the commitments made in the Serious Violent Crime Strategy. The LGA is highlighted in the County Lines Action Plan as being supportive of disseminating best practice on tackling county lines issues. We will be hosting a </w:t>
      </w:r>
      <w:hyperlink r:id="rId12" w:history="1">
        <w:r w:rsidRPr="00BE32CA">
          <w:rPr>
            <w:rStyle w:val="Hyperlink"/>
            <w:rFonts w:ascii="Arial" w:hAnsi="Arial" w:cs="Arial"/>
            <w:bCs/>
          </w:rPr>
          <w:t>conference</w:t>
        </w:r>
      </w:hyperlink>
      <w:r w:rsidRPr="00BE32CA">
        <w:rPr>
          <w:rFonts w:ascii="Arial" w:hAnsi="Arial" w:cs="Arial"/>
          <w:bCs/>
        </w:rPr>
        <w:t xml:space="preserve"> on county lines and tackling criminal child exploitation on 12 July in Westminster. The Home Office will also be speaking at this event. </w:t>
      </w:r>
    </w:p>
    <w:p w14:paraId="1C255D2E" w14:textId="77777777" w:rsidR="006F2797" w:rsidRDefault="006F2797" w:rsidP="006F2797">
      <w:pPr>
        <w:spacing w:after="0" w:line="240" w:lineRule="auto"/>
        <w:jc w:val="both"/>
        <w:rPr>
          <w:rFonts w:ascii="Arial" w:hAnsi="Arial" w:cs="Arial"/>
          <w:b/>
          <w:bCs/>
        </w:rPr>
      </w:pPr>
    </w:p>
    <w:p w14:paraId="1C255D2F" w14:textId="77777777" w:rsidR="00AF565C" w:rsidRPr="006F2797" w:rsidRDefault="00AF565C" w:rsidP="006F2797">
      <w:pPr>
        <w:spacing w:after="0" w:line="240" w:lineRule="auto"/>
        <w:jc w:val="both"/>
        <w:rPr>
          <w:rFonts w:ascii="Arial" w:hAnsi="Arial" w:cs="Arial"/>
          <w:b/>
          <w:bCs/>
        </w:rPr>
      </w:pPr>
      <w:r w:rsidRPr="006F2797">
        <w:rPr>
          <w:rFonts w:ascii="Arial" w:hAnsi="Arial" w:cs="Arial"/>
          <w:b/>
          <w:bCs/>
        </w:rPr>
        <w:t xml:space="preserve">Sisters for Change – Domestic Abuse </w:t>
      </w:r>
    </w:p>
    <w:p w14:paraId="1C255D30" w14:textId="77777777" w:rsidR="006F2797" w:rsidRDefault="006F2797" w:rsidP="006F2797">
      <w:pPr>
        <w:spacing w:after="0" w:line="240" w:lineRule="auto"/>
        <w:jc w:val="both"/>
        <w:rPr>
          <w:rFonts w:ascii="Arial" w:hAnsi="Arial" w:cs="Arial"/>
        </w:rPr>
      </w:pPr>
    </w:p>
    <w:p w14:paraId="1C255D31" w14:textId="77777777" w:rsidR="00AF565C" w:rsidRPr="00BE32CA" w:rsidRDefault="00AF565C" w:rsidP="00BE32CA">
      <w:pPr>
        <w:pStyle w:val="ListParagraph"/>
        <w:numPr>
          <w:ilvl w:val="0"/>
          <w:numId w:val="1"/>
        </w:numPr>
        <w:spacing w:after="0" w:line="240" w:lineRule="auto"/>
        <w:ind w:left="284" w:hanging="284"/>
        <w:jc w:val="both"/>
        <w:rPr>
          <w:rFonts w:ascii="Arial" w:hAnsi="Arial" w:cs="Arial"/>
        </w:rPr>
      </w:pPr>
      <w:r w:rsidRPr="00BE32CA">
        <w:rPr>
          <w:rFonts w:ascii="Arial" w:hAnsi="Arial" w:cs="Arial"/>
        </w:rPr>
        <w:t xml:space="preserve">In May, Cllr Anita Lower spoke at the Sisters for Change roundtable event on the forthcoming Domestic Abuse Bill. The Deputy Mayor for Policing and Crime Sophie Linden and Northumbria Police and Crime Commissioner Dame Vera Baird QC also contributed to the roundtable. During the meeting, Anita highlighted the importance of taking a public health approach to tackling domestic abuse – to ensure prevention and early intervention are central aspects of the new Bill. She urged stakeholders to contribute to the Home Office’s consultation and outlined the LGA’s proposed response. </w:t>
      </w:r>
    </w:p>
    <w:p w14:paraId="1C255D32" w14:textId="77777777" w:rsidR="006F2797" w:rsidRDefault="006F2797" w:rsidP="006F2797">
      <w:pPr>
        <w:spacing w:after="0" w:line="240" w:lineRule="auto"/>
        <w:jc w:val="both"/>
        <w:rPr>
          <w:rFonts w:ascii="Arial" w:hAnsi="Arial" w:cs="Arial"/>
          <w:b/>
        </w:rPr>
      </w:pPr>
    </w:p>
    <w:p w14:paraId="1C255D33" w14:textId="77777777" w:rsidR="00AF565C" w:rsidRPr="006F2797" w:rsidRDefault="00AF565C" w:rsidP="006F2797">
      <w:pPr>
        <w:spacing w:after="0" w:line="240" w:lineRule="auto"/>
        <w:jc w:val="both"/>
        <w:rPr>
          <w:rFonts w:ascii="Arial" w:hAnsi="Arial" w:cs="Arial"/>
          <w:b/>
        </w:rPr>
      </w:pPr>
      <w:r w:rsidRPr="006F2797">
        <w:rPr>
          <w:rFonts w:ascii="Arial" w:hAnsi="Arial" w:cs="Arial"/>
          <w:b/>
        </w:rPr>
        <w:t xml:space="preserve">Domestic Abuse consultation </w:t>
      </w:r>
    </w:p>
    <w:p w14:paraId="1C255D34" w14:textId="77777777" w:rsidR="006F2797" w:rsidRDefault="006F2797" w:rsidP="006F2797">
      <w:pPr>
        <w:spacing w:after="0" w:line="240" w:lineRule="auto"/>
        <w:jc w:val="both"/>
        <w:rPr>
          <w:rFonts w:ascii="Arial" w:hAnsi="Arial" w:cs="Arial"/>
        </w:rPr>
      </w:pPr>
    </w:p>
    <w:p w14:paraId="1C255D35" w14:textId="77777777" w:rsidR="008F1322" w:rsidRPr="00BE32CA" w:rsidRDefault="00AF565C" w:rsidP="00BE32CA">
      <w:pPr>
        <w:pStyle w:val="ListParagraph"/>
        <w:numPr>
          <w:ilvl w:val="0"/>
          <w:numId w:val="1"/>
        </w:numPr>
        <w:spacing w:after="0" w:line="240" w:lineRule="auto"/>
        <w:ind w:left="284" w:hanging="284"/>
        <w:jc w:val="both"/>
        <w:rPr>
          <w:rFonts w:ascii="Arial" w:hAnsi="Arial" w:cs="Arial"/>
        </w:rPr>
      </w:pPr>
      <w:r w:rsidRPr="00BE32CA">
        <w:rPr>
          <w:rFonts w:ascii="Arial" w:hAnsi="Arial" w:cs="Arial"/>
        </w:rPr>
        <w:t xml:space="preserve">The LGA submitted its </w:t>
      </w:r>
      <w:hyperlink r:id="rId13" w:history="1">
        <w:r w:rsidRPr="00BE32CA">
          <w:rPr>
            <w:rStyle w:val="Hyperlink"/>
            <w:rFonts w:ascii="Arial" w:hAnsi="Arial" w:cs="Arial"/>
          </w:rPr>
          <w:t>response</w:t>
        </w:r>
      </w:hyperlink>
      <w:r w:rsidRPr="00BE32CA">
        <w:rPr>
          <w:rFonts w:ascii="Arial" w:hAnsi="Arial" w:cs="Arial"/>
        </w:rPr>
        <w:t xml:space="preserve"> to the Government’s consultation on the new Domestic Abuse Bill. Our key messages are outlined on the LGA website </w:t>
      </w:r>
      <w:hyperlink r:id="rId14" w:history="1">
        <w:r w:rsidRPr="00BE32CA">
          <w:rPr>
            <w:rStyle w:val="Hyperlink"/>
            <w:rFonts w:ascii="Arial" w:hAnsi="Arial" w:cs="Arial"/>
          </w:rPr>
          <w:t>here</w:t>
        </w:r>
      </w:hyperlink>
      <w:r w:rsidRPr="00BE32CA">
        <w:rPr>
          <w:rFonts w:ascii="Arial" w:hAnsi="Arial" w:cs="Arial"/>
        </w:rPr>
        <w:t xml:space="preserve">. </w:t>
      </w:r>
      <w:r w:rsidR="008F1322" w:rsidRPr="00BE32CA">
        <w:rPr>
          <w:rFonts w:ascii="Arial" w:hAnsi="Arial" w:cs="Arial"/>
        </w:rPr>
        <w:t>We will continue to work with the Government and our local partners on this important issue, as the consultation progresses.</w:t>
      </w:r>
    </w:p>
    <w:p w14:paraId="1C255D36" w14:textId="77777777" w:rsidR="00BE32CA" w:rsidRDefault="00BE32CA" w:rsidP="00BE32CA">
      <w:pPr>
        <w:spacing w:after="0" w:line="240" w:lineRule="auto"/>
        <w:ind w:left="284" w:hanging="284"/>
        <w:jc w:val="both"/>
        <w:rPr>
          <w:rFonts w:ascii="Arial" w:hAnsi="Arial" w:cs="Arial"/>
        </w:rPr>
      </w:pPr>
    </w:p>
    <w:p w14:paraId="1C255D37" w14:textId="77777777" w:rsidR="008F1322" w:rsidRPr="00BE32CA" w:rsidRDefault="008F1322" w:rsidP="00BE32CA">
      <w:pPr>
        <w:pStyle w:val="ListParagraph"/>
        <w:numPr>
          <w:ilvl w:val="0"/>
          <w:numId w:val="1"/>
        </w:numPr>
        <w:spacing w:after="0" w:line="240" w:lineRule="auto"/>
        <w:ind w:left="284" w:hanging="284"/>
        <w:jc w:val="both"/>
        <w:rPr>
          <w:rFonts w:ascii="Arial" w:hAnsi="Arial" w:cs="Arial"/>
        </w:rPr>
      </w:pPr>
      <w:r w:rsidRPr="00BE32CA">
        <w:rPr>
          <w:rFonts w:ascii="Arial" w:hAnsi="Arial" w:cs="Arial"/>
        </w:rPr>
        <w:t>As part of the consultation process, the LGA hosted a training session organised by the Domestic Abuse charity Standing Together on ‘violence against women and girls issues’ for local government colleagues. During the training session, we sought views from local government colleagues on the LGA’s response to the Government’s consultation. The feedback we received helped us develop the LGA’s response.</w:t>
      </w:r>
    </w:p>
    <w:p w14:paraId="1C255D38" w14:textId="77777777" w:rsidR="00BE32CA" w:rsidRDefault="00BE32CA" w:rsidP="00BE32CA">
      <w:pPr>
        <w:spacing w:after="0" w:line="240" w:lineRule="auto"/>
        <w:ind w:left="284" w:hanging="284"/>
        <w:jc w:val="both"/>
        <w:rPr>
          <w:rFonts w:ascii="Arial" w:hAnsi="Arial" w:cs="Arial"/>
        </w:rPr>
      </w:pPr>
    </w:p>
    <w:p w14:paraId="1C255D39" w14:textId="77777777" w:rsidR="008F1322" w:rsidRPr="00BE32CA" w:rsidRDefault="008F1322" w:rsidP="00BE32CA">
      <w:pPr>
        <w:pStyle w:val="ListParagraph"/>
        <w:numPr>
          <w:ilvl w:val="0"/>
          <w:numId w:val="1"/>
        </w:numPr>
        <w:spacing w:after="0" w:line="240" w:lineRule="auto"/>
        <w:ind w:left="284" w:hanging="284"/>
        <w:jc w:val="both"/>
        <w:rPr>
          <w:rFonts w:ascii="Arial" w:hAnsi="Arial" w:cs="Arial"/>
        </w:rPr>
      </w:pPr>
      <w:r w:rsidRPr="00BE32CA">
        <w:rPr>
          <w:rFonts w:ascii="Arial" w:hAnsi="Arial" w:cs="Arial"/>
        </w:rPr>
        <w:t xml:space="preserve">In May, the LGA also joined the Employment Initiative on Domestic Abuse, led by Elizabeth </w:t>
      </w:r>
      <w:proofErr w:type="spellStart"/>
      <w:r w:rsidRPr="00BE32CA">
        <w:rPr>
          <w:rFonts w:ascii="Arial" w:hAnsi="Arial" w:cs="Arial"/>
        </w:rPr>
        <w:t>Filkin</w:t>
      </w:r>
      <w:proofErr w:type="spellEnd"/>
      <w:r w:rsidRPr="00BE32CA">
        <w:rPr>
          <w:rFonts w:ascii="Arial" w:hAnsi="Arial" w:cs="Arial"/>
        </w:rPr>
        <w:t xml:space="preserve"> OBE. We will be raising awareness of domestic abuse issues and support services within the organisation and we have invited Elizabeth </w:t>
      </w:r>
      <w:proofErr w:type="spellStart"/>
      <w:r w:rsidRPr="00BE32CA">
        <w:rPr>
          <w:rFonts w:ascii="Arial" w:hAnsi="Arial" w:cs="Arial"/>
        </w:rPr>
        <w:t>Filkin</w:t>
      </w:r>
      <w:proofErr w:type="spellEnd"/>
      <w:r w:rsidRPr="00BE32CA">
        <w:rPr>
          <w:rFonts w:ascii="Arial" w:hAnsi="Arial" w:cs="Arial"/>
        </w:rPr>
        <w:t xml:space="preserve"> to present at the next employee forum. </w:t>
      </w:r>
    </w:p>
    <w:p w14:paraId="1C255D3A" w14:textId="77777777" w:rsidR="006F2797" w:rsidRDefault="006F2797" w:rsidP="006F2797">
      <w:pPr>
        <w:spacing w:after="0" w:line="240" w:lineRule="auto"/>
        <w:jc w:val="both"/>
        <w:rPr>
          <w:rFonts w:ascii="Arial" w:hAnsi="Arial" w:cs="Arial"/>
          <w:b/>
        </w:rPr>
      </w:pPr>
    </w:p>
    <w:p w14:paraId="1C255D3B" w14:textId="77777777" w:rsidR="00756E52" w:rsidRDefault="00756E52" w:rsidP="006F2797">
      <w:pPr>
        <w:spacing w:after="0" w:line="240" w:lineRule="auto"/>
        <w:jc w:val="both"/>
        <w:rPr>
          <w:rFonts w:ascii="Arial" w:hAnsi="Arial" w:cs="Arial"/>
          <w:b/>
        </w:rPr>
      </w:pPr>
    </w:p>
    <w:p w14:paraId="1C255D3C" w14:textId="77777777" w:rsidR="00756E52" w:rsidRDefault="00756E52" w:rsidP="006F2797">
      <w:pPr>
        <w:spacing w:after="0" w:line="240" w:lineRule="auto"/>
        <w:jc w:val="both"/>
        <w:rPr>
          <w:rFonts w:ascii="Arial" w:hAnsi="Arial" w:cs="Arial"/>
          <w:b/>
        </w:rPr>
      </w:pPr>
    </w:p>
    <w:p w14:paraId="1C255D3D" w14:textId="77777777" w:rsidR="00756E52" w:rsidRDefault="00756E52" w:rsidP="006F2797">
      <w:pPr>
        <w:spacing w:after="0" w:line="240" w:lineRule="auto"/>
        <w:jc w:val="both"/>
        <w:rPr>
          <w:rFonts w:ascii="Arial" w:hAnsi="Arial" w:cs="Arial"/>
          <w:b/>
        </w:rPr>
      </w:pPr>
    </w:p>
    <w:p w14:paraId="1C255D3E" w14:textId="77777777" w:rsidR="008C3EC6" w:rsidRPr="006F2797" w:rsidRDefault="008C3EC6" w:rsidP="006F2797">
      <w:pPr>
        <w:spacing w:after="0" w:line="240" w:lineRule="auto"/>
        <w:jc w:val="both"/>
        <w:rPr>
          <w:rFonts w:ascii="Arial" w:hAnsi="Arial" w:cs="Arial"/>
          <w:b/>
        </w:rPr>
      </w:pPr>
      <w:r w:rsidRPr="006F2797">
        <w:rPr>
          <w:rFonts w:ascii="Arial" w:hAnsi="Arial" w:cs="Arial"/>
          <w:b/>
        </w:rPr>
        <w:t>Ministry of Housing, Communities and Local Government audit of domestic abuse services</w:t>
      </w:r>
    </w:p>
    <w:p w14:paraId="1C255D3F" w14:textId="77777777" w:rsidR="006F2797" w:rsidRDefault="006F2797" w:rsidP="006F2797">
      <w:pPr>
        <w:spacing w:after="0" w:line="240" w:lineRule="auto"/>
        <w:jc w:val="both"/>
        <w:rPr>
          <w:rFonts w:ascii="Arial" w:hAnsi="Arial" w:cs="Arial"/>
        </w:rPr>
      </w:pPr>
    </w:p>
    <w:p w14:paraId="1C255D40" w14:textId="1801D3FC" w:rsidR="00AF565C" w:rsidRPr="00BE32CA" w:rsidRDefault="008C3EC6" w:rsidP="00BE32CA">
      <w:pPr>
        <w:pStyle w:val="ListParagraph"/>
        <w:numPr>
          <w:ilvl w:val="0"/>
          <w:numId w:val="1"/>
        </w:numPr>
        <w:spacing w:after="0" w:line="240" w:lineRule="auto"/>
        <w:ind w:left="284" w:hanging="284"/>
        <w:jc w:val="both"/>
        <w:rPr>
          <w:rFonts w:ascii="Arial" w:hAnsi="Arial" w:cs="Arial"/>
        </w:rPr>
      </w:pPr>
      <w:r w:rsidRPr="00BE32CA">
        <w:rPr>
          <w:rFonts w:ascii="Arial" w:hAnsi="Arial" w:cs="Arial"/>
        </w:rPr>
        <w:t>The Ministry of Housing, Communities and Local Government (MHCLG)</w:t>
      </w:r>
      <w:r w:rsidR="003D5E94">
        <w:rPr>
          <w:rFonts w:ascii="Arial" w:hAnsi="Arial" w:cs="Arial"/>
        </w:rPr>
        <w:t xml:space="preserve"> </w:t>
      </w:r>
      <w:r w:rsidRPr="00BE32CA">
        <w:rPr>
          <w:rFonts w:ascii="Arial" w:hAnsi="Arial" w:cs="Arial"/>
        </w:rPr>
        <w:t xml:space="preserve">have commissioned </w:t>
      </w:r>
      <w:proofErr w:type="spellStart"/>
      <w:r w:rsidRPr="00BE32CA">
        <w:rPr>
          <w:rFonts w:ascii="Arial" w:hAnsi="Arial" w:cs="Arial"/>
        </w:rPr>
        <w:t>Ipsos</w:t>
      </w:r>
      <w:proofErr w:type="spellEnd"/>
      <w:r w:rsidRPr="00BE32CA">
        <w:rPr>
          <w:rFonts w:ascii="Arial" w:hAnsi="Arial" w:cs="Arial"/>
        </w:rPr>
        <w:t xml:space="preserve"> Mori to survey councils on the provision of local domestic abuse services in England. Once the results of the survey have been finalised, MHCLG officials will present their recommendations to the Minister on the future funding of domestic abuse services. LGA officers are liaising closely with the </w:t>
      </w:r>
      <w:bookmarkStart w:id="0" w:name="_GoBack"/>
      <w:r w:rsidRPr="00BE32CA">
        <w:rPr>
          <w:rFonts w:ascii="Arial" w:hAnsi="Arial" w:cs="Arial"/>
        </w:rPr>
        <w:t>MHCLG</w:t>
      </w:r>
      <w:bookmarkEnd w:id="0"/>
      <w:r w:rsidRPr="00BE32CA">
        <w:rPr>
          <w:rFonts w:ascii="Arial" w:hAnsi="Arial" w:cs="Arial"/>
        </w:rPr>
        <w:t xml:space="preserve"> team as this issue progresses. </w:t>
      </w:r>
    </w:p>
    <w:p w14:paraId="1C255D41" w14:textId="77777777" w:rsidR="006F2797" w:rsidRDefault="006F2797" w:rsidP="006F2797">
      <w:pPr>
        <w:spacing w:after="0" w:line="240" w:lineRule="auto"/>
        <w:jc w:val="both"/>
        <w:rPr>
          <w:rFonts w:ascii="Arial" w:hAnsi="Arial" w:cs="Arial"/>
          <w:b/>
        </w:rPr>
      </w:pPr>
    </w:p>
    <w:p w14:paraId="1C255D42" w14:textId="77777777" w:rsidR="00A352CC" w:rsidRPr="006F2797" w:rsidRDefault="00A352CC" w:rsidP="006F2797">
      <w:pPr>
        <w:spacing w:after="0" w:line="240" w:lineRule="auto"/>
        <w:jc w:val="both"/>
        <w:rPr>
          <w:rFonts w:ascii="Arial" w:hAnsi="Arial" w:cs="Arial"/>
          <w:b/>
        </w:rPr>
      </w:pPr>
      <w:r w:rsidRPr="006F2797">
        <w:rPr>
          <w:rFonts w:ascii="Arial" w:hAnsi="Arial" w:cs="Arial"/>
          <w:b/>
        </w:rPr>
        <w:t>Police Foundation report on neighbourhood policing</w:t>
      </w:r>
    </w:p>
    <w:p w14:paraId="1C255D43" w14:textId="77777777" w:rsidR="00BE32CA" w:rsidRDefault="00BE32CA" w:rsidP="006F2797">
      <w:pPr>
        <w:spacing w:after="0" w:line="240" w:lineRule="auto"/>
        <w:jc w:val="both"/>
        <w:rPr>
          <w:rFonts w:ascii="Arial" w:hAnsi="Arial" w:cs="Arial"/>
        </w:rPr>
      </w:pPr>
    </w:p>
    <w:p w14:paraId="1C255D44" w14:textId="77777777" w:rsidR="00A352CC" w:rsidRPr="00BE32CA" w:rsidRDefault="00A352CC" w:rsidP="00BE32CA">
      <w:pPr>
        <w:pStyle w:val="ListParagraph"/>
        <w:numPr>
          <w:ilvl w:val="0"/>
          <w:numId w:val="1"/>
        </w:numPr>
        <w:spacing w:after="0" w:line="240" w:lineRule="auto"/>
        <w:ind w:left="284" w:hanging="284"/>
        <w:jc w:val="both"/>
        <w:rPr>
          <w:rFonts w:ascii="Arial" w:hAnsi="Arial" w:cs="Arial"/>
        </w:rPr>
      </w:pPr>
      <w:r w:rsidRPr="00BE32CA">
        <w:rPr>
          <w:rFonts w:ascii="Arial" w:hAnsi="Arial" w:cs="Arial"/>
        </w:rPr>
        <w:t xml:space="preserve">The Police Foundation launched the </w:t>
      </w:r>
      <w:hyperlink r:id="rId15" w:history="1">
        <w:r w:rsidRPr="00BE32CA">
          <w:rPr>
            <w:rStyle w:val="Hyperlink"/>
            <w:rFonts w:ascii="Arial" w:hAnsi="Arial" w:cs="Arial"/>
          </w:rPr>
          <w:t>final report</w:t>
        </w:r>
      </w:hyperlink>
      <w:r w:rsidRPr="00BE32CA">
        <w:rPr>
          <w:rFonts w:ascii="Arial" w:hAnsi="Arial" w:cs="Arial"/>
        </w:rPr>
        <w:t xml:space="preserve"> on the future of neighbourhood policing which examined how and why neighbourhood policing has changed since 2008 and what it looks like in 2017/18. The report found that this form of policing has become increasingly diverse but also fragmented and diminished. Drawing on insight from 31 forces the report presents a set of principles for delivering preventative and integrated local policing services for the future; these include neighbourhood policing carried out by dedicated teams and targeted at the areas of greatest need while retaining a focus on place rather than the case-management of individuals. The full report is available here. </w:t>
      </w:r>
    </w:p>
    <w:p w14:paraId="1C255D45" w14:textId="77777777" w:rsidR="006F2797" w:rsidRDefault="006F2797" w:rsidP="006F2797">
      <w:pPr>
        <w:spacing w:after="0" w:line="240" w:lineRule="auto"/>
        <w:jc w:val="both"/>
        <w:rPr>
          <w:rFonts w:ascii="Arial" w:hAnsi="Arial" w:cs="Arial"/>
          <w:b/>
        </w:rPr>
      </w:pPr>
    </w:p>
    <w:p w14:paraId="1C255D46" w14:textId="77777777" w:rsidR="008F1322" w:rsidRPr="006F2797" w:rsidRDefault="008F1322" w:rsidP="006F2797">
      <w:pPr>
        <w:spacing w:after="0" w:line="240" w:lineRule="auto"/>
        <w:jc w:val="both"/>
        <w:rPr>
          <w:rFonts w:ascii="Arial" w:hAnsi="Arial" w:cs="Arial"/>
          <w:b/>
        </w:rPr>
      </w:pPr>
      <w:r w:rsidRPr="006F2797">
        <w:rPr>
          <w:rFonts w:ascii="Arial" w:hAnsi="Arial" w:cs="Arial"/>
          <w:b/>
        </w:rPr>
        <w:t>Surveillance Camera Commissioner</w:t>
      </w:r>
      <w:r w:rsidR="00A352CC" w:rsidRPr="006F2797">
        <w:rPr>
          <w:rFonts w:ascii="Arial" w:hAnsi="Arial" w:cs="Arial"/>
          <w:b/>
        </w:rPr>
        <w:t xml:space="preserve"> meeting</w:t>
      </w:r>
    </w:p>
    <w:p w14:paraId="1C255D47" w14:textId="77777777" w:rsidR="006F2797" w:rsidRDefault="006F2797" w:rsidP="006F2797">
      <w:pPr>
        <w:spacing w:after="0" w:line="240" w:lineRule="auto"/>
        <w:jc w:val="both"/>
        <w:rPr>
          <w:rFonts w:ascii="Arial" w:hAnsi="Arial" w:cs="Arial"/>
        </w:rPr>
      </w:pPr>
    </w:p>
    <w:p w14:paraId="1C255D48" w14:textId="77777777" w:rsidR="008F1322" w:rsidRPr="00BE32CA" w:rsidRDefault="008F1322" w:rsidP="00BE32CA">
      <w:pPr>
        <w:pStyle w:val="ListParagraph"/>
        <w:numPr>
          <w:ilvl w:val="0"/>
          <w:numId w:val="1"/>
        </w:numPr>
        <w:spacing w:after="0" w:line="240" w:lineRule="auto"/>
        <w:ind w:left="284" w:hanging="284"/>
        <w:jc w:val="both"/>
        <w:rPr>
          <w:rFonts w:ascii="Arial" w:hAnsi="Arial" w:cs="Arial"/>
        </w:rPr>
      </w:pPr>
      <w:r w:rsidRPr="00BE32CA">
        <w:rPr>
          <w:rFonts w:ascii="Arial" w:hAnsi="Arial" w:cs="Arial"/>
        </w:rPr>
        <w:t xml:space="preserve">In May, the Surveillance Camera Commissioner held an advisory group meeting on the use of facial recognition systems to identify and detect perpetrators of crimes. The LGA attended the meeting and we agreed to work with the Commissioner’s office on the dissemination of any best practice materials to local government on this issue. We updated councils on their responsibility to adhere to the surveillance code of conduct in the Chief Executive and Chairman’s bulletins. </w:t>
      </w:r>
    </w:p>
    <w:p w14:paraId="1C255D49" w14:textId="77777777" w:rsidR="006F2797" w:rsidRDefault="006F2797" w:rsidP="006F2797">
      <w:pPr>
        <w:spacing w:after="0" w:line="240" w:lineRule="auto"/>
        <w:jc w:val="both"/>
        <w:rPr>
          <w:rFonts w:ascii="Arial" w:hAnsi="Arial" w:cs="Arial"/>
          <w:b/>
          <w:bCs/>
        </w:rPr>
      </w:pPr>
    </w:p>
    <w:p w14:paraId="1C255D4A" w14:textId="77777777" w:rsidR="00AF565C" w:rsidRPr="006F2797" w:rsidRDefault="00525536" w:rsidP="006F2797">
      <w:pPr>
        <w:spacing w:after="0" w:line="240" w:lineRule="auto"/>
        <w:jc w:val="both"/>
        <w:rPr>
          <w:rFonts w:ascii="Arial" w:hAnsi="Arial" w:cs="Arial"/>
          <w:b/>
          <w:bCs/>
        </w:rPr>
      </w:pPr>
      <w:r w:rsidRPr="006F2797">
        <w:rPr>
          <w:rFonts w:ascii="Arial" w:hAnsi="Arial" w:cs="Arial"/>
          <w:b/>
          <w:bCs/>
        </w:rPr>
        <w:t>Community Safety Survey</w:t>
      </w:r>
    </w:p>
    <w:p w14:paraId="1C255D4B" w14:textId="77777777" w:rsidR="00BE32CA" w:rsidRDefault="00BE32CA" w:rsidP="006F2797">
      <w:pPr>
        <w:spacing w:after="0" w:line="240" w:lineRule="auto"/>
        <w:jc w:val="both"/>
        <w:rPr>
          <w:rFonts w:ascii="Arial" w:hAnsi="Arial" w:cs="Arial"/>
          <w:bCs/>
        </w:rPr>
      </w:pPr>
    </w:p>
    <w:p w14:paraId="1C255D4C" w14:textId="77777777" w:rsidR="00525536" w:rsidRPr="00BE32CA" w:rsidRDefault="00525536" w:rsidP="00BE32CA">
      <w:pPr>
        <w:pStyle w:val="ListParagraph"/>
        <w:numPr>
          <w:ilvl w:val="0"/>
          <w:numId w:val="1"/>
        </w:numPr>
        <w:spacing w:after="0" w:line="240" w:lineRule="auto"/>
        <w:ind w:left="284" w:hanging="426"/>
        <w:jc w:val="both"/>
        <w:rPr>
          <w:rStyle w:val="Hyperlink"/>
          <w:rFonts w:ascii="Arial" w:hAnsi="Arial" w:cs="Arial"/>
          <w:bCs/>
        </w:rPr>
      </w:pPr>
      <w:r w:rsidRPr="00BE32CA">
        <w:rPr>
          <w:rFonts w:ascii="Arial" w:hAnsi="Arial" w:cs="Arial"/>
          <w:bCs/>
        </w:rPr>
        <w:t xml:space="preserve">To complement the Community Safety Survey 2016, we issued a summary report identifying key trends and outlined next steps for our work on community safety at the LGA. The summary report is </w:t>
      </w:r>
      <w:hyperlink r:id="rId16" w:history="1">
        <w:r w:rsidRPr="00BE32CA">
          <w:rPr>
            <w:rStyle w:val="Hyperlink"/>
            <w:rFonts w:ascii="Arial" w:hAnsi="Arial" w:cs="Arial"/>
            <w:bCs/>
          </w:rPr>
          <w:t>available here.</w:t>
        </w:r>
      </w:hyperlink>
    </w:p>
    <w:p w14:paraId="1C255D4D" w14:textId="77777777" w:rsidR="006F2797" w:rsidRDefault="006F2797" w:rsidP="006F2797">
      <w:pPr>
        <w:spacing w:after="0" w:line="240" w:lineRule="auto"/>
        <w:rPr>
          <w:rFonts w:ascii="Arial" w:hAnsi="Arial" w:cs="Arial"/>
          <w:b/>
          <w:bCs/>
          <w:i/>
          <w:iCs/>
        </w:rPr>
      </w:pPr>
    </w:p>
    <w:p w14:paraId="1C255D4E" w14:textId="77777777" w:rsidR="00042CAF" w:rsidRPr="006F2797" w:rsidRDefault="00042CAF" w:rsidP="006F2797">
      <w:pPr>
        <w:spacing w:after="0" w:line="240" w:lineRule="auto"/>
        <w:rPr>
          <w:rFonts w:ascii="Arial" w:hAnsi="Arial" w:cs="Arial"/>
          <w:b/>
          <w:bCs/>
          <w:iCs/>
        </w:rPr>
      </w:pPr>
      <w:r w:rsidRPr="006F2797">
        <w:rPr>
          <w:rFonts w:ascii="Arial" w:hAnsi="Arial" w:cs="Arial"/>
          <w:b/>
          <w:bCs/>
          <w:iCs/>
        </w:rPr>
        <w:t>Counter-terrorism and Prevent</w:t>
      </w:r>
    </w:p>
    <w:p w14:paraId="1C255D4F" w14:textId="77777777" w:rsidR="006F2797" w:rsidRPr="006F2797" w:rsidRDefault="006F2797" w:rsidP="006F2797">
      <w:pPr>
        <w:spacing w:after="0" w:line="240" w:lineRule="auto"/>
        <w:rPr>
          <w:rFonts w:ascii="Arial" w:hAnsi="Arial" w:cs="Arial"/>
          <w:iCs/>
        </w:rPr>
      </w:pPr>
    </w:p>
    <w:p w14:paraId="1C255D50" w14:textId="77777777" w:rsidR="00042CAF" w:rsidRPr="00BE32CA" w:rsidRDefault="00042CAF" w:rsidP="00BE32CA">
      <w:pPr>
        <w:pStyle w:val="ListParagraph"/>
        <w:numPr>
          <w:ilvl w:val="0"/>
          <w:numId w:val="1"/>
        </w:numPr>
        <w:spacing w:after="0" w:line="240" w:lineRule="auto"/>
        <w:ind w:left="284" w:hanging="426"/>
        <w:rPr>
          <w:rFonts w:ascii="Arial" w:hAnsi="Arial" w:cs="Arial"/>
          <w:iCs/>
          <w:color w:val="000000"/>
        </w:rPr>
      </w:pPr>
      <w:r w:rsidRPr="00BE32CA">
        <w:rPr>
          <w:rFonts w:ascii="Arial" w:hAnsi="Arial" w:cs="Arial"/>
          <w:iCs/>
        </w:rPr>
        <w:t xml:space="preserve">The Government has published its long-awaited updated counter-terrorism strategy, </w:t>
      </w:r>
      <w:hyperlink r:id="rId17" w:history="1">
        <w:r w:rsidRPr="00BE32CA">
          <w:rPr>
            <w:rStyle w:val="Hyperlink"/>
            <w:rFonts w:ascii="Arial" w:hAnsi="Arial" w:cs="Arial"/>
            <w:iCs/>
          </w:rPr>
          <w:t>Contest 3.0</w:t>
        </w:r>
      </w:hyperlink>
      <w:r w:rsidRPr="00BE32CA">
        <w:rPr>
          <w:rFonts w:ascii="Arial" w:hAnsi="Arial" w:cs="Arial"/>
          <w:iCs/>
        </w:rPr>
        <w:t xml:space="preserve">. This follows the announcement of a review of the Strategy in the Queen’s Speech in June 2017, </w:t>
      </w:r>
      <w:r w:rsidRPr="00BE32CA">
        <w:rPr>
          <w:rFonts w:ascii="Arial" w:hAnsi="Arial" w:cs="Arial"/>
          <w:iCs/>
          <w:color w:val="000000"/>
        </w:rPr>
        <w:t xml:space="preserve">to ensure that the police and security services have adequate powers, that custodial sentences are sufficient to keep people safe, and look at what more can be done to halt the spread of online extremist propaganda. </w:t>
      </w:r>
    </w:p>
    <w:p w14:paraId="1C255D51" w14:textId="77777777" w:rsidR="00042CAF" w:rsidRPr="006F2797" w:rsidRDefault="00042CAF" w:rsidP="00BE32CA">
      <w:pPr>
        <w:spacing w:after="0" w:line="240" w:lineRule="auto"/>
        <w:ind w:left="426" w:hanging="284"/>
        <w:rPr>
          <w:rFonts w:ascii="Arial" w:hAnsi="Arial" w:cs="Arial"/>
          <w:iCs/>
          <w:color w:val="000000"/>
        </w:rPr>
      </w:pPr>
    </w:p>
    <w:p w14:paraId="1C255D52" w14:textId="77777777" w:rsidR="00042CAF" w:rsidRPr="00BE32CA" w:rsidRDefault="00042CAF" w:rsidP="00BE32CA">
      <w:pPr>
        <w:pStyle w:val="ListParagraph"/>
        <w:numPr>
          <w:ilvl w:val="0"/>
          <w:numId w:val="1"/>
        </w:numPr>
        <w:spacing w:after="0" w:line="240" w:lineRule="auto"/>
        <w:ind w:left="284" w:hanging="426"/>
        <w:rPr>
          <w:rFonts w:ascii="Arial" w:hAnsi="Arial" w:cs="Arial"/>
          <w:iCs/>
        </w:rPr>
      </w:pPr>
      <w:r w:rsidRPr="00BE32CA">
        <w:rPr>
          <w:rFonts w:ascii="Arial" w:hAnsi="Arial" w:cs="Arial"/>
          <w:iCs/>
          <w:color w:val="000000"/>
        </w:rPr>
        <w:t xml:space="preserve">We held our third Prevent leadership essentials course at the end of March, which </w:t>
      </w:r>
      <w:r w:rsidRPr="00BE32CA">
        <w:rPr>
          <w:rFonts w:ascii="Arial" w:hAnsi="Arial" w:cs="Arial"/>
          <w:iCs/>
        </w:rPr>
        <w:t xml:space="preserve">was attended by 14 elected members from a range of authorities. Further courses around Prevent, counter-extremism and community cohesion are being developed for the coming year and will be publicised shortly. </w:t>
      </w:r>
    </w:p>
    <w:p w14:paraId="1C255D53" w14:textId="77777777" w:rsidR="00042CAF" w:rsidRPr="006F2797" w:rsidRDefault="00042CAF" w:rsidP="006F2797">
      <w:pPr>
        <w:spacing w:after="0" w:line="240" w:lineRule="auto"/>
        <w:rPr>
          <w:rFonts w:ascii="Arial" w:hAnsi="Arial" w:cs="Arial"/>
          <w:color w:val="000000"/>
        </w:rPr>
      </w:pPr>
    </w:p>
    <w:p w14:paraId="1C255D54" w14:textId="77777777" w:rsidR="00042CAF" w:rsidRPr="006F2797" w:rsidRDefault="00042CAF" w:rsidP="006F2797">
      <w:pPr>
        <w:spacing w:after="0" w:line="240" w:lineRule="auto"/>
        <w:rPr>
          <w:rFonts w:ascii="Arial" w:hAnsi="Arial" w:cs="Arial"/>
          <w:b/>
          <w:bCs/>
          <w:iCs/>
          <w:color w:val="000000"/>
        </w:rPr>
      </w:pPr>
      <w:r w:rsidRPr="006F2797">
        <w:rPr>
          <w:rFonts w:ascii="Arial" w:hAnsi="Arial" w:cs="Arial"/>
          <w:b/>
          <w:bCs/>
          <w:iCs/>
          <w:color w:val="000000"/>
        </w:rPr>
        <w:t>Integrated Communities Strategy Green Paper</w:t>
      </w:r>
    </w:p>
    <w:p w14:paraId="1C255D55" w14:textId="77777777" w:rsidR="006F2797" w:rsidRPr="006F2797" w:rsidRDefault="006F2797" w:rsidP="006F2797">
      <w:pPr>
        <w:spacing w:after="0" w:line="240" w:lineRule="auto"/>
        <w:rPr>
          <w:rFonts w:ascii="Arial" w:hAnsi="Arial" w:cs="Arial"/>
          <w:iCs/>
        </w:rPr>
      </w:pPr>
    </w:p>
    <w:p w14:paraId="1C255D56" w14:textId="77777777" w:rsidR="00042CAF" w:rsidRPr="00BE32CA" w:rsidRDefault="00042CAF" w:rsidP="00BE32CA">
      <w:pPr>
        <w:pStyle w:val="ListParagraph"/>
        <w:numPr>
          <w:ilvl w:val="0"/>
          <w:numId w:val="1"/>
        </w:numPr>
        <w:spacing w:after="0" w:line="240" w:lineRule="auto"/>
        <w:ind w:left="284" w:hanging="426"/>
        <w:rPr>
          <w:rFonts w:ascii="Arial" w:hAnsi="Arial" w:cs="Arial"/>
          <w:iCs/>
        </w:rPr>
      </w:pPr>
      <w:r w:rsidRPr="00BE32CA">
        <w:rPr>
          <w:rFonts w:ascii="Arial" w:hAnsi="Arial" w:cs="Arial"/>
          <w:iCs/>
        </w:rPr>
        <w:t>Members will recall that officers from the Ministry of Housing, Communities and Local Government attended the last Board meeting to provide an input on the recently launched Integrated Communities Strategy Green Paper. The consultation on the proposals closed on 5 June; LGA’s response set out broad support for the Strategy’s objectives, including the importance of locally-led approaches to integration, but argued that there would be limited progress around many of the issues highlighted in the Strategy without further resources and powers for local authorities.  </w:t>
      </w:r>
    </w:p>
    <w:p w14:paraId="1C255D57" w14:textId="77777777" w:rsidR="0023003C" w:rsidRDefault="0023003C" w:rsidP="0023003C">
      <w:pPr>
        <w:spacing w:after="0" w:line="240" w:lineRule="auto"/>
        <w:rPr>
          <w:rFonts w:ascii="Arial" w:hAnsi="Arial" w:cs="Arial"/>
          <w:iCs/>
        </w:rPr>
      </w:pPr>
    </w:p>
    <w:p w14:paraId="1C255D58" w14:textId="77777777" w:rsidR="0023003C" w:rsidRPr="0023003C" w:rsidRDefault="0023003C" w:rsidP="0023003C">
      <w:pPr>
        <w:spacing w:after="0" w:line="240" w:lineRule="auto"/>
        <w:rPr>
          <w:rFonts w:ascii="Arial" w:hAnsi="Arial" w:cs="Arial"/>
          <w:b/>
          <w:bCs/>
        </w:rPr>
      </w:pPr>
      <w:r w:rsidRPr="0023003C">
        <w:rPr>
          <w:rFonts w:ascii="Arial" w:hAnsi="Arial" w:cs="Arial"/>
          <w:b/>
          <w:bCs/>
        </w:rPr>
        <w:t>National FGM Centre</w:t>
      </w:r>
    </w:p>
    <w:p w14:paraId="1C255D59" w14:textId="77777777" w:rsidR="0023003C" w:rsidRDefault="0023003C" w:rsidP="0023003C">
      <w:pPr>
        <w:spacing w:after="0" w:line="240" w:lineRule="auto"/>
        <w:rPr>
          <w:rFonts w:ascii="Arial" w:hAnsi="Arial" w:cs="Arial"/>
        </w:rPr>
      </w:pPr>
    </w:p>
    <w:p w14:paraId="1C255D5A" w14:textId="77777777" w:rsidR="0023003C" w:rsidRPr="00BE32CA" w:rsidRDefault="0023003C" w:rsidP="00BE32CA">
      <w:pPr>
        <w:pStyle w:val="ListParagraph"/>
        <w:numPr>
          <w:ilvl w:val="0"/>
          <w:numId w:val="1"/>
        </w:numPr>
        <w:spacing w:after="0" w:line="240" w:lineRule="auto"/>
        <w:ind w:left="284" w:hanging="426"/>
        <w:rPr>
          <w:rFonts w:ascii="Arial" w:hAnsi="Arial" w:cs="Arial"/>
        </w:rPr>
      </w:pPr>
      <w:r w:rsidRPr="00BE32CA">
        <w:rPr>
          <w:rFonts w:ascii="Arial" w:hAnsi="Arial" w:cs="Arial"/>
        </w:rPr>
        <w:t>The National FGM Centre (NFGMC) will be taking part in the Innovation Zone at the LGA’s Annual Conference on the 5 July alongside Thurrock Council, who they work in partnership with. The presentation will focus on the NFGMC’s independently evaluated intervention model, it will showcase how its partnership with local authorities has led to a transformation in the way children are safeguarded and communities are engaged with.</w:t>
      </w:r>
    </w:p>
    <w:p w14:paraId="1C255D5B" w14:textId="77777777" w:rsidR="0023003C" w:rsidRPr="0023003C" w:rsidRDefault="0023003C" w:rsidP="00BE32CA">
      <w:pPr>
        <w:spacing w:after="0" w:line="240" w:lineRule="auto"/>
        <w:ind w:left="284" w:hanging="426"/>
        <w:rPr>
          <w:rFonts w:ascii="Arial" w:hAnsi="Arial" w:cs="Arial"/>
        </w:rPr>
      </w:pPr>
    </w:p>
    <w:p w14:paraId="1C255D5C" w14:textId="77777777" w:rsidR="0023003C" w:rsidRPr="00BE32CA" w:rsidRDefault="0023003C" w:rsidP="00BE32CA">
      <w:pPr>
        <w:pStyle w:val="ListParagraph"/>
        <w:numPr>
          <w:ilvl w:val="0"/>
          <w:numId w:val="1"/>
        </w:numPr>
        <w:spacing w:after="0" w:line="240" w:lineRule="auto"/>
        <w:ind w:left="284" w:hanging="426"/>
        <w:rPr>
          <w:rFonts w:ascii="Arial" w:hAnsi="Arial" w:cs="Arial"/>
        </w:rPr>
      </w:pPr>
      <w:r w:rsidRPr="00BE32CA">
        <w:rPr>
          <w:rFonts w:ascii="Arial" w:hAnsi="Arial" w:cs="Arial"/>
        </w:rPr>
        <w:t>Councillor Anita Lower chaired the National FGM Centre’s Advisory Group in May. The group discussed the sustainability of the Centre and how the Centre’s work was developing since the last Group meeting in January. The Group also had a presentation on the Centre’s FGM Assessment tool, which has been developed by the Centre for social workers to help them assess cases where FGM is a concern. It compromises two parts, best practice guidance and the online FGM assessment tool and is available on the Ce</w:t>
      </w:r>
      <w:r w:rsidR="006460D0" w:rsidRPr="00BE32CA">
        <w:rPr>
          <w:rFonts w:ascii="Arial" w:hAnsi="Arial" w:cs="Arial"/>
        </w:rPr>
        <w:t xml:space="preserve">ntre’s </w:t>
      </w:r>
      <w:hyperlink r:id="rId18" w:history="1">
        <w:r w:rsidR="006460D0" w:rsidRPr="00BE32CA">
          <w:rPr>
            <w:rStyle w:val="Hyperlink"/>
            <w:rFonts w:ascii="Arial" w:hAnsi="Arial" w:cs="Arial"/>
          </w:rPr>
          <w:t>website</w:t>
        </w:r>
      </w:hyperlink>
      <w:r w:rsidRPr="00BE32CA">
        <w:rPr>
          <w:rFonts w:ascii="Arial" w:hAnsi="Arial" w:cs="Arial"/>
        </w:rPr>
        <w:t>. The Group also discussed arrangements for the September meeting, which will take the form of a workshop rather than a meeting to look at the offer of the Centre.   </w:t>
      </w:r>
    </w:p>
    <w:p w14:paraId="1C255D5D" w14:textId="77777777" w:rsidR="0023003C" w:rsidRPr="0023003C" w:rsidRDefault="0023003C" w:rsidP="0023003C">
      <w:pPr>
        <w:spacing w:after="0" w:line="240" w:lineRule="auto"/>
        <w:rPr>
          <w:rFonts w:ascii="Arial" w:hAnsi="Arial" w:cs="Arial"/>
        </w:rPr>
      </w:pPr>
    </w:p>
    <w:p w14:paraId="1C255D5E" w14:textId="77777777" w:rsidR="0023003C" w:rsidRPr="0023003C" w:rsidRDefault="0023003C" w:rsidP="0023003C">
      <w:pPr>
        <w:spacing w:after="0" w:line="240" w:lineRule="auto"/>
        <w:rPr>
          <w:rFonts w:ascii="Arial" w:hAnsi="Arial" w:cs="Arial"/>
          <w:b/>
          <w:bCs/>
        </w:rPr>
      </w:pPr>
      <w:r w:rsidRPr="0023003C">
        <w:rPr>
          <w:rFonts w:ascii="Arial" w:hAnsi="Arial" w:cs="Arial"/>
          <w:b/>
          <w:bCs/>
        </w:rPr>
        <w:t xml:space="preserve">Competition and Markets Authority – Funeral Markets Study   </w:t>
      </w:r>
    </w:p>
    <w:p w14:paraId="1C255D5F" w14:textId="77777777" w:rsidR="0023003C" w:rsidRDefault="0023003C" w:rsidP="0023003C">
      <w:pPr>
        <w:spacing w:after="0" w:line="240" w:lineRule="auto"/>
        <w:rPr>
          <w:rFonts w:ascii="Arial" w:hAnsi="Arial" w:cs="Arial"/>
        </w:rPr>
      </w:pPr>
    </w:p>
    <w:p w14:paraId="1C255D60" w14:textId="77777777" w:rsidR="0023003C" w:rsidRPr="00BE32CA" w:rsidRDefault="0023003C" w:rsidP="00BE32CA">
      <w:pPr>
        <w:pStyle w:val="ListParagraph"/>
        <w:numPr>
          <w:ilvl w:val="0"/>
          <w:numId w:val="1"/>
        </w:numPr>
        <w:spacing w:after="0" w:line="240" w:lineRule="auto"/>
        <w:ind w:left="284" w:hanging="426"/>
        <w:rPr>
          <w:rFonts w:ascii="Arial" w:hAnsi="Arial" w:cs="Arial"/>
        </w:rPr>
      </w:pPr>
      <w:r w:rsidRPr="00BE32CA">
        <w:rPr>
          <w:rFonts w:ascii="Arial" w:hAnsi="Arial" w:cs="Arial"/>
        </w:rPr>
        <w:t xml:space="preserve">The Competition and Market’s Authority are undertaking a study on the funerals industry in the UK, looking at both private providers and local authority cremation services. They will examine how competition between funeral directors works and transparency issues in the provision of funerals; we will also focus on how competition works in the crematoria segment of the industry. Further information is available on the CMA’s </w:t>
      </w:r>
      <w:hyperlink r:id="rId19" w:history="1">
        <w:r w:rsidRPr="00BE32CA">
          <w:rPr>
            <w:rStyle w:val="Hyperlink"/>
            <w:rFonts w:ascii="Arial" w:hAnsi="Arial" w:cs="Arial"/>
          </w:rPr>
          <w:t>website</w:t>
        </w:r>
      </w:hyperlink>
      <w:r w:rsidRPr="00BE32CA">
        <w:rPr>
          <w:rFonts w:ascii="Arial" w:hAnsi="Arial" w:cs="Arial"/>
        </w:rPr>
        <w:t>.</w:t>
      </w:r>
    </w:p>
    <w:p w14:paraId="1C255D61" w14:textId="77777777" w:rsidR="001862BE" w:rsidRDefault="001862BE" w:rsidP="0023003C">
      <w:pPr>
        <w:spacing w:after="0" w:line="240" w:lineRule="auto"/>
        <w:rPr>
          <w:rFonts w:ascii="Arial" w:hAnsi="Arial" w:cs="Arial"/>
        </w:rPr>
      </w:pPr>
    </w:p>
    <w:p w14:paraId="1C255D62" w14:textId="77777777" w:rsidR="001862BE" w:rsidRDefault="001862BE" w:rsidP="001862BE">
      <w:pPr>
        <w:spacing w:after="0" w:line="240" w:lineRule="auto"/>
        <w:rPr>
          <w:rFonts w:ascii="Arial" w:hAnsi="Arial" w:cs="Arial"/>
          <w:b/>
          <w:bCs/>
          <w:lang w:val="en" w:eastAsia="en-GB"/>
        </w:rPr>
      </w:pPr>
      <w:r>
        <w:rPr>
          <w:rFonts w:ascii="Arial" w:hAnsi="Arial" w:cs="Arial"/>
          <w:b/>
          <w:bCs/>
          <w:lang w:val="en" w:eastAsia="en-GB"/>
        </w:rPr>
        <w:t xml:space="preserve">Gambling licensing </w:t>
      </w:r>
    </w:p>
    <w:p w14:paraId="1C255D63" w14:textId="77777777" w:rsidR="001862BE" w:rsidRDefault="001862BE" w:rsidP="001862BE">
      <w:pPr>
        <w:spacing w:after="0" w:line="240" w:lineRule="auto"/>
        <w:rPr>
          <w:rFonts w:ascii="Arial" w:hAnsi="Arial" w:cs="Arial"/>
          <w:lang w:val="en" w:eastAsia="en-GB"/>
        </w:rPr>
      </w:pPr>
    </w:p>
    <w:p w14:paraId="1C255D64" w14:textId="77777777" w:rsidR="001862BE" w:rsidRPr="00BE32CA" w:rsidRDefault="001862BE" w:rsidP="00BE32CA">
      <w:pPr>
        <w:pStyle w:val="ListParagraph"/>
        <w:numPr>
          <w:ilvl w:val="0"/>
          <w:numId w:val="1"/>
        </w:numPr>
        <w:spacing w:after="0" w:line="240" w:lineRule="auto"/>
        <w:ind w:left="284" w:hanging="426"/>
        <w:rPr>
          <w:rFonts w:ascii="Arial" w:hAnsi="Arial" w:cs="Arial"/>
          <w:lang w:val="en" w:eastAsia="en-GB"/>
        </w:rPr>
      </w:pPr>
      <w:r w:rsidRPr="00BE32CA">
        <w:rPr>
          <w:rFonts w:ascii="Arial" w:hAnsi="Arial" w:cs="Arial"/>
          <w:lang w:val="en" w:eastAsia="en-GB"/>
        </w:rPr>
        <w:t xml:space="preserve">In May the Department for Digital, Culture, Media and Sport (DCMS) issued their </w:t>
      </w:r>
      <w:hyperlink r:id="rId20" w:history="1">
        <w:r w:rsidRPr="00BE32CA">
          <w:rPr>
            <w:rStyle w:val="Hyperlink"/>
            <w:rFonts w:ascii="Arial" w:hAnsi="Arial" w:cs="Arial"/>
            <w:lang w:val="en" w:eastAsia="en-GB"/>
          </w:rPr>
          <w:t>response</w:t>
        </w:r>
      </w:hyperlink>
      <w:r w:rsidRPr="00BE32CA">
        <w:rPr>
          <w:rFonts w:ascii="Arial" w:hAnsi="Arial" w:cs="Arial"/>
          <w:lang w:val="en" w:eastAsia="en-GB"/>
        </w:rPr>
        <w:t xml:space="preserve"> to the consultation on proposals for changes to Gaming Machines and Social Responsibility Measures, which launched in October 2017 and receive over 7,300 responses. </w:t>
      </w:r>
    </w:p>
    <w:p w14:paraId="1C255D65" w14:textId="77777777" w:rsidR="001862BE" w:rsidRDefault="001862BE" w:rsidP="00BE32CA">
      <w:pPr>
        <w:spacing w:after="0" w:line="240" w:lineRule="auto"/>
        <w:ind w:left="284" w:hanging="426"/>
        <w:rPr>
          <w:rFonts w:ascii="Arial" w:hAnsi="Arial" w:cs="Arial"/>
          <w:sz w:val="24"/>
          <w:szCs w:val="24"/>
        </w:rPr>
      </w:pPr>
    </w:p>
    <w:p w14:paraId="1C255D66" w14:textId="77777777" w:rsidR="001862BE" w:rsidRPr="00BE32CA" w:rsidRDefault="001862BE" w:rsidP="00BE32CA">
      <w:pPr>
        <w:pStyle w:val="ListParagraph"/>
        <w:numPr>
          <w:ilvl w:val="0"/>
          <w:numId w:val="1"/>
        </w:numPr>
        <w:spacing w:after="0" w:line="240" w:lineRule="auto"/>
        <w:ind w:left="284" w:hanging="426"/>
        <w:rPr>
          <w:rFonts w:ascii="Arial" w:hAnsi="Arial" w:cs="Arial"/>
          <w:lang w:val="en" w:eastAsia="en-GB"/>
        </w:rPr>
      </w:pPr>
      <w:r w:rsidRPr="00BE32CA">
        <w:rPr>
          <w:rFonts w:ascii="Arial" w:hAnsi="Arial" w:cs="Arial"/>
          <w:lang w:val="en" w:eastAsia="en-GB"/>
        </w:rPr>
        <w:t xml:space="preserve">The key announcement was the reduction to the maximum stake on B2 gaming machines (FOBTs) from £100 to £2, something that the LGA has been actively campaigning for. The decision to opt for the £2 stake followed a supplementary call for evidence on FOBT stakes in March 2018, the analysis of which showed a degree of support for the reduction of stakes to £2. The response also confirmed that government plans to maintain the </w:t>
      </w:r>
      <w:r w:rsidRPr="00BE32CA">
        <w:rPr>
          <w:rFonts w:ascii="Arial" w:hAnsi="Arial" w:cs="Arial"/>
          <w:lang w:val="en" w:eastAsia="en-GB"/>
        </w:rPr>
        <w:lastRenderedPageBreak/>
        <w:t xml:space="preserve">status quo on stakes, prizes and allocations for all other gaming machines, a position which the LGA has also supported. </w:t>
      </w:r>
    </w:p>
    <w:p w14:paraId="1C255D67" w14:textId="77777777" w:rsidR="001862BE" w:rsidRDefault="001862BE" w:rsidP="00BE32CA">
      <w:pPr>
        <w:autoSpaceDE w:val="0"/>
        <w:autoSpaceDN w:val="0"/>
        <w:spacing w:after="0" w:line="240" w:lineRule="auto"/>
        <w:ind w:left="284" w:hanging="426"/>
        <w:rPr>
          <w:rFonts w:ascii="Arial" w:hAnsi="Arial" w:cs="Arial"/>
          <w:lang w:val="en" w:eastAsia="en-GB"/>
        </w:rPr>
      </w:pPr>
    </w:p>
    <w:p w14:paraId="1C255D68" w14:textId="77777777" w:rsidR="001862BE" w:rsidRPr="00BE32CA" w:rsidRDefault="001862BE" w:rsidP="00BE32CA">
      <w:pPr>
        <w:pStyle w:val="ListParagraph"/>
        <w:numPr>
          <w:ilvl w:val="0"/>
          <w:numId w:val="1"/>
        </w:numPr>
        <w:autoSpaceDE w:val="0"/>
        <w:autoSpaceDN w:val="0"/>
        <w:spacing w:after="0" w:line="240" w:lineRule="auto"/>
        <w:ind w:left="284" w:hanging="426"/>
        <w:rPr>
          <w:rFonts w:ascii="Arial" w:hAnsi="Arial" w:cs="Arial"/>
          <w:lang w:val="en" w:eastAsia="en-GB"/>
        </w:rPr>
      </w:pPr>
      <w:r w:rsidRPr="00BE32CA">
        <w:rPr>
          <w:rFonts w:ascii="Arial" w:hAnsi="Arial" w:cs="Arial"/>
          <w:lang w:val="en" w:eastAsia="en-GB"/>
        </w:rPr>
        <w:t xml:space="preserve">A package of measures for improving player protection on category B machines including the potential ending of sessions when player limits are met and exploring in more detail the costs and benefits of tracked play. Measures for strengthening player protection online were also set out and The Gambling Commission has been tasked with taking this forward and will be looking at age verification, unfair terms and conditions, implementing strong penalties for businesses who breach advertising guidelines, and reviewing gambling product characteristics to identify whether particular features pose greater risk of harm than others. </w:t>
      </w:r>
    </w:p>
    <w:p w14:paraId="1C255D69" w14:textId="77777777" w:rsidR="00BE32CA" w:rsidRDefault="00BE32CA" w:rsidP="00BE32CA">
      <w:pPr>
        <w:autoSpaceDE w:val="0"/>
        <w:autoSpaceDN w:val="0"/>
        <w:spacing w:after="0" w:line="240" w:lineRule="auto"/>
        <w:ind w:left="284" w:hanging="426"/>
        <w:rPr>
          <w:rFonts w:ascii="Arial" w:hAnsi="Arial" w:cs="Arial"/>
          <w:lang w:val="en" w:eastAsia="en-GB"/>
        </w:rPr>
      </w:pPr>
    </w:p>
    <w:p w14:paraId="1C255D6A" w14:textId="77777777" w:rsidR="001862BE" w:rsidRPr="00BE32CA" w:rsidRDefault="001862BE" w:rsidP="00BE32CA">
      <w:pPr>
        <w:pStyle w:val="ListParagraph"/>
        <w:numPr>
          <w:ilvl w:val="0"/>
          <w:numId w:val="1"/>
        </w:numPr>
        <w:autoSpaceDE w:val="0"/>
        <w:autoSpaceDN w:val="0"/>
        <w:spacing w:after="0" w:line="240" w:lineRule="auto"/>
        <w:ind w:left="284" w:hanging="426"/>
        <w:rPr>
          <w:rStyle w:val="ReportTemplate"/>
          <w:rFonts w:ascii="Calibri" w:hAnsi="Calibri" w:cs="Times New Roman"/>
        </w:rPr>
      </w:pPr>
      <w:r w:rsidRPr="00BE32CA">
        <w:rPr>
          <w:rFonts w:ascii="Arial" w:hAnsi="Arial" w:cs="Arial"/>
          <w:lang w:val="en" w:eastAsia="en-GB"/>
        </w:rPr>
        <w:t xml:space="preserve">The measures on advertising proposed as </w:t>
      </w:r>
      <w:r w:rsidRPr="00BE32CA">
        <w:rPr>
          <w:rStyle w:val="ReportTemplate"/>
          <w:rFonts w:ascii="Arial" w:hAnsi="Arial" w:cs="Arial"/>
        </w:rPr>
        <w:t xml:space="preserve">part of the consultation will be taken forward, including a major responsible gambling advertising campaign led by </w:t>
      </w:r>
      <w:proofErr w:type="spellStart"/>
      <w:r w:rsidRPr="00BE32CA">
        <w:rPr>
          <w:rStyle w:val="ReportTemplate"/>
          <w:rFonts w:ascii="Arial" w:hAnsi="Arial" w:cs="Arial"/>
        </w:rPr>
        <w:t>GambleAware</w:t>
      </w:r>
      <w:proofErr w:type="spellEnd"/>
      <w:r w:rsidRPr="00BE32CA">
        <w:rPr>
          <w:rStyle w:val="ReportTemplate"/>
          <w:rFonts w:ascii="Arial" w:hAnsi="Arial" w:cs="Arial"/>
        </w:rPr>
        <w:t xml:space="preserve">. Members </w:t>
      </w:r>
      <w:r w:rsidR="003D31A6">
        <w:rPr>
          <w:rStyle w:val="ReportTemplate"/>
          <w:rFonts w:ascii="Arial" w:hAnsi="Arial" w:cs="Arial"/>
        </w:rPr>
        <w:t>of the</w:t>
      </w:r>
      <w:r w:rsidRPr="00BE32CA">
        <w:rPr>
          <w:rStyle w:val="ReportTemplate"/>
          <w:rFonts w:ascii="Arial" w:hAnsi="Arial" w:cs="Arial"/>
        </w:rPr>
        <w:t xml:space="preserve"> B</w:t>
      </w:r>
      <w:r w:rsidR="003D31A6">
        <w:rPr>
          <w:rStyle w:val="ReportTemplate"/>
          <w:rFonts w:ascii="Arial" w:hAnsi="Arial" w:cs="Arial"/>
        </w:rPr>
        <w:t>oard</w:t>
      </w:r>
      <w:r w:rsidRPr="00BE32CA">
        <w:rPr>
          <w:rStyle w:val="ReportTemplate"/>
          <w:rFonts w:ascii="Arial" w:hAnsi="Arial" w:cs="Arial"/>
        </w:rPr>
        <w:t xml:space="preserve"> have been invited to sit on the advisory panel for this campaign being launched later this year. </w:t>
      </w:r>
      <w:proofErr w:type="spellStart"/>
      <w:r w:rsidRPr="00BE32CA">
        <w:rPr>
          <w:rStyle w:val="ReportTemplate"/>
          <w:rFonts w:ascii="Arial" w:hAnsi="Arial" w:cs="Arial"/>
        </w:rPr>
        <w:t>GambleAware</w:t>
      </w:r>
      <w:proofErr w:type="spellEnd"/>
      <w:r w:rsidRPr="00BE32CA">
        <w:rPr>
          <w:rStyle w:val="ReportTemplate"/>
          <w:rFonts w:ascii="Arial" w:hAnsi="Arial" w:cs="Arial"/>
        </w:rPr>
        <w:t xml:space="preserve"> has also commissioned research on the effects of marketing and advertising on children, young people and vulnerable groups.</w:t>
      </w:r>
    </w:p>
    <w:p w14:paraId="1C255D6B" w14:textId="77777777" w:rsidR="001862BE" w:rsidRDefault="001862BE" w:rsidP="00BE32CA">
      <w:pPr>
        <w:spacing w:after="0" w:line="240" w:lineRule="auto"/>
        <w:ind w:left="284" w:hanging="426"/>
        <w:rPr>
          <w:rFonts w:ascii="Arial" w:hAnsi="Arial" w:cs="Arial"/>
          <w:lang w:val="en" w:eastAsia="en-GB"/>
        </w:rPr>
      </w:pPr>
    </w:p>
    <w:p w14:paraId="1C255D6C" w14:textId="77777777" w:rsidR="001862BE" w:rsidRPr="00BE32CA" w:rsidRDefault="001862BE" w:rsidP="00BE32CA">
      <w:pPr>
        <w:pStyle w:val="ListParagraph"/>
        <w:numPr>
          <w:ilvl w:val="0"/>
          <w:numId w:val="1"/>
        </w:numPr>
        <w:spacing w:after="0" w:line="240" w:lineRule="auto"/>
        <w:ind w:left="284" w:hanging="426"/>
        <w:rPr>
          <w:lang w:val="en" w:eastAsia="en-GB"/>
        </w:rPr>
      </w:pPr>
      <w:r w:rsidRPr="00BE32CA">
        <w:rPr>
          <w:rFonts w:ascii="Arial" w:hAnsi="Arial" w:cs="Arial"/>
          <w:lang w:val="en" w:eastAsia="en-GB"/>
        </w:rPr>
        <w:t>In terms of problem gambling, Government have also committed to continue to work with the Department for Health &amp; Social Care (DHSC) and Public Health England (PHE) to improve evidence on treatment and assess gaps.  The LGA will continue to support local authorities in this area, and has developed new guidance on taking a whole council approach to problem gambling, which will be launched at an event on this issue on 10 July.</w:t>
      </w:r>
    </w:p>
    <w:p w14:paraId="1C255D6D" w14:textId="77777777" w:rsidR="001862BE" w:rsidRDefault="001862BE" w:rsidP="00BE32CA">
      <w:pPr>
        <w:spacing w:after="0" w:line="240" w:lineRule="auto"/>
        <w:ind w:left="284" w:hanging="426"/>
        <w:rPr>
          <w:rFonts w:ascii="Arial" w:hAnsi="Arial" w:cs="Arial"/>
        </w:rPr>
      </w:pPr>
    </w:p>
    <w:p w14:paraId="1C255D6E" w14:textId="77777777" w:rsidR="001862BE" w:rsidRPr="00BE32CA" w:rsidRDefault="001862BE" w:rsidP="00BE32CA">
      <w:pPr>
        <w:pStyle w:val="ListParagraph"/>
        <w:numPr>
          <w:ilvl w:val="0"/>
          <w:numId w:val="1"/>
        </w:numPr>
        <w:spacing w:after="0" w:line="240" w:lineRule="auto"/>
        <w:ind w:left="284" w:hanging="426"/>
        <w:rPr>
          <w:rFonts w:ascii="Arial" w:hAnsi="Arial" w:cs="Arial"/>
        </w:rPr>
      </w:pPr>
      <w:r w:rsidRPr="00BE32CA">
        <w:rPr>
          <w:rFonts w:ascii="Arial" w:hAnsi="Arial" w:cs="Arial"/>
        </w:rPr>
        <w:t xml:space="preserve">In response to calls from the LGA and local authorities for greater powers to limit the clustering of betting shops, the government remains of the view that local authorities can address this using existing powers for example a local risk assessment.  Government have also confirmed that there are no plans to introduce a mandatory levy on the gambling industry to fund research, education and treatment instead the Commission will focus on strengthening the existing voluntary system. </w:t>
      </w:r>
    </w:p>
    <w:p w14:paraId="1C255D6F" w14:textId="77777777" w:rsidR="001862BE" w:rsidRDefault="001862BE" w:rsidP="001862BE">
      <w:pPr>
        <w:spacing w:after="0" w:line="240" w:lineRule="auto"/>
        <w:rPr>
          <w:rFonts w:ascii="Arial" w:hAnsi="Arial" w:cs="Arial"/>
        </w:rPr>
      </w:pPr>
    </w:p>
    <w:p w14:paraId="1C255D70" w14:textId="77777777" w:rsidR="001862BE" w:rsidRDefault="001862BE" w:rsidP="001862BE">
      <w:pPr>
        <w:spacing w:after="0" w:line="240" w:lineRule="auto"/>
        <w:rPr>
          <w:rFonts w:ascii="Arial" w:hAnsi="Arial" w:cs="Arial"/>
          <w:b/>
          <w:bCs/>
        </w:rPr>
      </w:pPr>
      <w:r>
        <w:rPr>
          <w:rFonts w:ascii="Arial" w:hAnsi="Arial" w:cs="Arial"/>
          <w:b/>
          <w:bCs/>
        </w:rPr>
        <w:t xml:space="preserve">Taxi/ PHV updates </w:t>
      </w:r>
    </w:p>
    <w:p w14:paraId="1C255D71" w14:textId="77777777" w:rsidR="001862BE" w:rsidRDefault="001862BE" w:rsidP="001862BE">
      <w:pPr>
        <w:spacing w:after="0" w:line="240" w:lineRule="auto"/>
        <w:rPr>
          <w:rFonts w:ascii="Calibri" w:hAnsi="Calibri" w:cs="Times New Roman"/>
          <w:sz w:val="20"/>
          <w:szCs w:val="20"/>
        </w:rPr>
      </w:pPr>
    </w:p>
    <w:p w14:paraId="1C255D72" w14:textId="77777777" w:rsidR="001862BE" w:rsidRPr="00BE32CA" w:rsidRDefault="001862BE" w:rsidP="00BE32CA">
      <w:pPr>
        <w:pStyle w:val="ListParagraph"/>
        <w:numPr>
          <w:ilvl w:val="0"/>
          <w:numId w:val="1"/>
        </w:numPr>
        <w:spacing w:after="0" w:line="240" w:lineRule="auto"/>
        <w:ind w:left="284" w:hanging="426"/>
        <w:rPr>
          <w:rFonts w:ascii="Arial" w:hAnsi="Arial" w:cs="Arial"/>
        </w:rPr>
      </w:pPr>
      <w:r w:rsidRPr="00BE32CA">
        <w:rPr>
          <w:rFonts w:ascii="Arial" w:hAnsi="Arial" w:cs="Arial"/>
        </w:rPr>
        <w:t xml:space="preserve">The Ministerial working group on taxi and Private Hire Vehicle (PHV) </w:t>
      </w:r>
      <w:r w:rsidRPr="00BE32CA">
        <w:rPr>
          <w:rFonts w:ascii="Arial" w:hAnsi="Arial" w:cs="Arial"/>
          <w:color w:val="000000"/>
        </w:rPr>
        <w:t xml:space="preserve">licensing </w:t>
      </w:r>
      <w:r w:rsidRPr="00BE32CA">
        <w:rPr>
          <w:rFonts w:ascii="Arial" w:hAnsi="Arial" w:cs="Arial"/>
        </w:rPr>
        <w:t xml:space="preserve">have considered a first draft of a </w:t>
      </w:r>
      <w:r w:rsidRPr="00BE32CA">
        <w:rPr>
          <w:rFonts w:ascii="Arial" w:hAnsi="Arial" w:cs="Arial"/>
          <w:color w:val="000000"/>
        </w:rPr>
        <w:t xml:space="preserve">report and recommendations. A further draft will be shared with members of the working group before being presented to Minister for Taxis, </w:t>
      </w:r>
      <w:proofErr w:type="spellStart"/>
      <w:r w:rsidRPr="00BE32CA">
        <w:rPr>
          <w:rFonts w:ascii="Arial" w:hAnsi="Arial" w:cs="Arial"/>
          <w:color w:val="000000"/>
        </w:rPr>
        <w:t>Nusrat</w:t>
      </w:r>
      <w:proofErr w:type="spellEnd"/>
      <w:r w:rsidRPr="00BE32CA">
        <w:rPr>
          <w:rFonts w:ascii="Arial" w:hAnsi="Arial" w:cs="Arial"/>
          <w:color w:val="000000"/>
        </w:rPr>
        <w:t xml:space="preserve"> Ghani MP, to consider. </w:t>
      </w:r>
    </w:p>
    <w:p w14:paraId="1C255D73" w14:textId="77777777" w:rsidR="001862BE" w:rsidRPr="0023003C" w:rsidRDefault="001862BE" w:rsidP="0023003C">
      <w:pPr>
        <w:spacing w:after="0" w:line="240" w:lineRule="auto"/>
        <w:rPr>
          <w:rFonts w:ascii="Arial" w:hAnsi="Arial" w:cs="Arial"/>
          <w:iCs/>
        </w:rPr>
      </w:pPr>
    </w:p>
    <w:p w14:paraId="1C255D74" w14:textId="77777777" w:rsidR="00042CAF" w:rsidRPr="006F2797" w:rsidRDefault="00042CAF" w:rsidP="0023003C">
      <w:pPr>
        <w:spacing w:after="0" w:line="240" w:lineRule="auto"/>
        <w:jc w:val="both"/>
        <w:rPr>
          <w:rFonts w:ascii="Arial" w:hAnsi="Arial" w:cs="Arial"/>
          <w:bCs/>
        </w:rPr>
      </w:pPr>
    </w:p>
    <w:p w14:paraId="1C255D75" w14:textId="77777777" w:rsidR="00525536" w:rsidRPr="006F2797" w:rsidRDefault="008C3EC6" w:rsidP="0023003C">
      <w:pPr>
        <w:spacing w:after="0" w:line="240" w:lineRule="auto"/>
        <w:jc w:val="both"/>
        <w:rPr>
          <w:rFonts w:ascii="Arial" w:hAnsi="Arial" w:cs="Arial"/>
        </w:rPr>
      </w:pPr>
      <w:r w:rsidRPr="006F2797">
        <w:rPr>
          <w:rFonts w:ascii="Arial" w:hAnsi="Arial" w:cs="Arial"/>
          <w:bCs/>
        </w:rPr>
        <w:t xml:space="preserve"> </w:t>
      </w:r>
    </w:p>
    <w:sectPr w:rsidR="00525536" w:rsidRPr="006F2797">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55D78" w14:textId="77777777" w:rsidR="00BE32CA" w:rsidRDefault="00BE32CA" w:rsidP="00756E52">
      <w:pPr>
        <w:spacing w:after="0" w:line="240" w:lineRule="auto"/>
      </w:pPr>
      <w:r>
        <w:separator/>
      </w:r>
    </w:p>
  </w:endnote>
  <w:endnote w:type="continuationSeparator" w:id="0">
    <w:p w14:paraId="1C255D79" w14:textId="77777777" w:rsidR="00BE32CA" w:rsidRDefault="00BE32CA" w:rsidP="0075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55D85" w14:textId="77777777" w:rsidR="00BE32CA" w:rsidRDefault="00BE32CA">
    <w:pPr>
      <w:pStyle w:val="Footer"/>
      <w:tabs>
        <w:tab w:val="right" w:pos="9923"/>
      </w:tabs>
      <w:ind w:right="-994"/>
    </w:pPr>
    <w:r>
      <w:rPr>
        <w:rFonts w:ascii="Frutiger 55 Roman" w:hAnsi="Frutiger 55 Roman"/>
        <w:b/>
        <w:sz w:val="16"/>
      </w:rPr>
      <w:t xml:space="preserve">   </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55D76" w14:textId="77777777" w:rsidR="00BE32CA" w:rsidRDefault="00BE32CA" w:rsidP="00756E52">
      <w:pPr>
        <w:spacing w:after="0" w:line="240" w:lineRule="auto"/>
      </w:pPr>
      <w:r>
        <w:separator/>
      </w:r>
    </w:p>
  </w:footnote>
  <w:footnote w:type="continuationSeparator" w:id="0">
    <w:p w14:paraId="1C255D77" w14:textId="77777777" w:rsidR="00BE32CA" w:rsidRDefault="00BE32CA" w:rsidP="00756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BE32CA" w14:paraId="1C255D7D" w14:textId="77777777">
      <w:tc>
        <w:tcPr>
          <w:tcW w:w="5778" w:type="dxa"/>
          <w:vMerge w:val="restart"/>
          <w:shd w:val="clear" w:color="auto" w:fill="auto"/>
          <w:tcMar>
            <w:top w:w="0" w:type="dxa"/>
            <w:left w:w="108" w:type="dxa"/>
            <w:bottom w:w="0" w:type="dxa"/>
            <w:right w:w="108" w:type="dxa"/>
          </w:tcMar>
        </w:tcPr>
        <w:p w14:paraId="1C255D7A" w14:textId="77777777" w:rsidR="00BE32CA" w:rsidRDefault="00BE32CA">
          <w:pPr>
            <w:pStyle w:val="Header"/>
          </w:pPr>
          <w:r>
            <w:rPr>
              <w:noProof/>
              <w:lang w:eastAsia="en-GB"/>
            </w:rPr>
            <w:drawing>
              <wp:inline distT="0" distB="0" distL="0" distR="0" wp14:anchorId="1C255D9E" wp14:editId="1C255D9F">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1C255D7B" w14:textId="77777777" w:rsidR="00BE32CA" w:rsidRDefault="00BE32CA">
          <w:pPr>
            <w:pStyle w:val="Header"/>
          </w:pPr>
        </w:p>
      </w:tc>
      <w:tc>
        <w:tcPr>
          <w:tcW w:w="3509" w:type="dxa"/>
          <w:shd w:val="clear" w:color="auto" w:fill="auto"/>
          <w:tcMar>
            <w:top w:w="0" w:type="dxa"/>
            <w:left w:w="108" w:type="dxa"/>
            <w:bottom w:w="0" w:type="dxa"/>
            <w:right w:w="108" w:type="dxa"/>
          </w:tcMar>
        </w:tcPr>
        <w:p w14:paraId="1C255D7C" w14:textId="77777777" w:rsidR="00BE32CA" w:rsidRDefault="00BE32CA">
          <w:pPr>
            <w:pStyle w:val="Header"/>
          </w:pPr>
          <w:r>
            <w:rPr>
              <w:rFonts w:ascii="Arial" w:hAnsi="Arial" w:cs="Arial"/>
              <w:b/>
              <w:sz w:val="24"/>
              <w:szCs w:val="24"/>
            </w:rPr>
            <w:t xml:space="preserve">Fire Service Management Committee </w:t>
          </w:r>
        </w:p>
      </w:tc>
    </w:tr>
    <w:tr w:rsidR="00BE32CA" w14:paraId="1C255D80" w14:textId="77777777">
      <w:trPr>
        <w:trHeight w:val="450"/>
      </w:trPr>
      <w:tc>
        <w:tcPr>
          <w:tcW w:w="5778" w:type="dxa"/>
          <w:vMerge/>
          <w:shd w:val="clear" w:color="auto" w:fill="auto"/>
          <w:tcMar>
            <w:top w:w="0" w:type="dxa"/>
            <w:left w:w="108" w:type="dxa"/>
            <w:bottom w:w="0" w:type="dxa"/>
            <w:right w:w="108" w:type="dxa"/>
          </w:tcMar>
        </w:tcPr>
        <w:p w14:paraId="1C255D7E" w14:textId="77777777" w:rsidR="00BE32CA" w:rsidRDefault="00BE32CA">
          <w:pPr>
            <w:pStyle w:val="Header"/>
          </w:pPr>
        </w:p>
      </w:tc>
      <w:tc>
        <w:tcPr>
          <w:tcW w:w="3509" w:type="dxa"/>
          <w:shd w:val="clear" w:color="auto" w:fill="auto"/>
          <w:tcMar>
            <w:top w:w="0" w:type="dxa"/>
            <w:left w:w="108" w:type="dxa"/>
            <w:bottom w:w="0" w:type="dxa"/>
            <w:right w:w="108" w:type="dxa"/>
          </w:tcMar>
        </w:tcPr>
        <w:p w14:paraId="1C255D7F" w14:textId="77777777" w:rsidR="00BE32CA" w:rsidRDefault="00BE32CA">
          <w:pPr>
            <w:pStyle w:val="Header"/>
            <w:spacing w:before="60"/>
          </w:pPr>
          <w:r>
            <w:rPr>
              <w:rFonts w:ascii="Arial" w:hAnsi="Arial" w:cs="Arial"/>
              <w:sz w:val="24"/>
              <w:szCs w:val="24"/>
            </w:rPr>
            <w:t>23 January 2012</w:t>
          </w:r>
        </w:p>
      </w:tc>
    </w:tr>
    <w:tr w:rsidR="00BE32CA" w14:paraId="1C255D83" w14:textId="77777777">
      <w:trPr>
        <w:trHeight w:val="450"/>
      </w:trPr>
      <w:tc>
        <w:tcPr>
          <w:tcW w:w="5778" w:type="dxa"/>
          <w:vMerge/>
          <w:shd w:val="clear" w:color="auto" w:fill="auto"/>
          <w:tcMar>
            <w:top w:w="0" w:type="dxa"/>
            <w:left w:w="108" w:type="dxa"/>
            <w:bottom w:w="0" w:type="dxa"/>
            <w:right w:w="108" w:type="dxa"/>
          </w:tcMar>
        </w:tcPr>
        <w:p w14:paraId="1C255D81" w14:textId="77777777" w:rsidR="00BE32CA" w:rsidRDefault="00BE32CA">
          <w:pPr>
            <w:pStyle w:val="Header"/>
          </w:pPr>
        </w:p>
      </w:tc>
      <w:tc>
        <w:tcPr>
          <w:tcW w:w="3509" w:type="dxa"/>
          <w:shd w:val="clear" w:color="auto" w:fill="auto"/>
          <w:tcMar>
            <w:top w:w="0" w:type="dxa"/>
            <w:left w:w="108" w:type="dxa"/>
            <w:bottom w:w="0" w:type="dxa"/>
            <w:right w:w="108" w:type="dxa"/>
          </w:tcMar>
          <w:vAlign w:val="bottom"/>
        </w:tcPr>
        <w:p w14:paraId="1C255D82" w14:textId="77777777" w:rsidR="00BE32CA" w:rsidRDefault="00BE32CA">
          <w:pPr>
            <w:pStyle w:val="Header"/>
            <w:spacing w:before="60"/>
            <w:rPr>
              <w:rFonts w:ascii="Arial" w:hAnsi="Arial" w:cs="Arial"/>
              <w:b/>
              <w:sz w:val="24"/>
              <w:szCs w:val="24"/>
            </w:rPr>
          </w:pPr>
          <w:r>
            <w:rPr>
              <w:rFonts w:ascii="Arial" w:hAnsi="Arial" w:cs="Arial"/>
              <w:b/>
              <w:sz w:val="24"/>
              <w:szCs w:val="24"/>
            </w:rPr>
            <w:t>Item x</w:t>
          </w:r>
        </w:p>
      </w:tc>
    </w:tr>
  </w:tbl>
  <w:p w14:paraId="1C255D84" w14:textId="77777777" w:rsidR="00BE32CA" w:rsidRDefault="00BE3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55D86" w14:textId="77777777" w:rsidR="00BE32CA" w:rsidRDefault="00BE32CA">
    <w:pPr>
      <w:pStyle w:val="Header"/>
      <w:rPr>
        <w:sz w:val="2"/>
      </w:rPr>
    </w:pPr>
  </w:p>
  <w:p w14:paraId="1C255D87" w14:textId="77777777" w:rsidR="00BE32CA" w:rsidRDefault="00BE32CA">
    <w:pPr>
      <w:pStyle w:val="Header"/>
      <w:rPr>
        <w:sz w:val="2"/>
      </w:rPr>
    </w:pPr>
  </w:p>
  <w:tbl>
    <w:tblPr>
      <w:tblW w:w="9498" w:type="dxa"/>
      <w:tblCellMar>
        <w:left w:w="10" w:type="dxa"/>
        <w:right w:w="10" w:type="dxa"/>
      </w:tblCellMar>
      <w:tblLook w:val="04A0" w:firstRow="1" w:lastRow="0" w:firstColumn="1" w:lastColumn="0" w:noHBand="0" w:noVBand="1"/>
    </w:tblPr>
    <w:tblGrid>
      <w:gridCol w:w="5245"/>
      <w:gridCol w:w="4253"/>
    </w:tblGrid>
    <w:tr w:rsidR="00BE32CA" w14:paraId="1C255D8B" w14:textId="77777777" w:rsidTr="00756E52">
      <w:tc>
        <w:tcPr>
          <w:tcW w:w="5245" w:type="dxa"/>
          <w:vMerge w:val="restart"/>
          <w:shd w:val="clear" w:color="auto" w:fill="auto"/>
          <w:tcMar>
            <w:top w:w="0" w:type="dxa"/>
            <w:left w:w="108" w:type="dxa"/>
            <w:bottom w:w="0" w:type="dxa"/>
            <w:right w:w="108" w:type="dxa"/>
          </w:tcMar>
        </w:tcPr>
        <w:p w14:paraId="1C255D88" w14:textId="77777777" w:rsidR="00BE32CA" w:rsidRDefault="00BE32CA">
          <w:pPr>
            <w:pStyle w:val="Header"/>
            <w:tabs>
              <w:tab w:val="center" w:pos="2923"/>
            </w:tabs>
          </w:pPr>
          <w:r>
            <w:rPr>
              <w:noProof/>
              <w:lang w:eastAsia="en-GB"/>
            </w:rPr>
            <w:drawing>
              <wp:inline distT="0" distB="0" distL="0" distR="0" wp14:anchorId="1C255DA0" wp14:editId="1C255DA1">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4253" w:type="dxa"/>
          <w:shd w:val="clear" w:color="auto" w:fill="auto"/>
          <w:tcMar>
            <w:top w:w="0" w:type="dxa"/>
            <w:left w:w="108" w:type="dxa"/>
            <w:bottom w:w="0" w:type="dxa"/>
            <w:right w:w="108" w:type="dxa"/>
          </w:tcMar>
        </w:tcPr>
        <w:p w14:paraId="1C255D89" w14:textId="77777777" w:rsidR="00BE32CA" w:rsidRDefault="00BE32CA" w:rsidP="00BE32CA">
          <w:pPr>
            <w:pStyle w:val="Header"/>
            <w:rPr>
              <w:rFonts w:ascii="Arial" w:hAnsi="Arial" w:cs="Arial"/>
              <w:b/>
            </w:rPr>
          </w:pPr>
          <w:r>
            <w:rPr>
              <w:rFonts w:ascii="Arial" w:hAnsi="Arial" w:cs="Arial"/>
              <w:b/>
            </w:rPr>
            <w:t>Safer &amp; Stronger Communities Board</w:t>
          </w:r>
        </w:p>
        <w:p w14:paraId="1C255D8A" w14:textId="77777777" w:rsidR="00BE32CA" w:rsidRDefault="00BE32CA" w:rsidP="00BE32CA">
          <w:pPr>
            <w:pStyle w:val="Header"/>
          </w:pPr>
        </w:p>
      </w:tc>
    </w:tr>
    <w:tr w:rsidR="00BE32CA" w14:paraId="1C255D8E" w14:textId="77777777" w:rsidTr="00756E52">
      <w:trPr>
        <w:trHeight w:val="450"/>
      </w:trPr>
      <w:tc>
        <w:tcPr>
          <w:tcW w:w="5245" w:type="dxa"/>
          <w:vMerge/>
          <w:shd w:val="clear" w:color="auto" w:fill="auto"/>
          <w:tcMar>
            <w:top w:w="0" w:type="dxa"/>
            <w:left w:w="108" w:type="dxa"/>
            <w:bottom w:w="0" w:type="dxa"/>
            <w:right w:w="108" w:type="dxa"/>
          </w:tcMar>
        </w:tcPr>
        <w:p w14:paraId="1C255D8C" w14:textId="77777777" w:rsidR="00BE32CA" w:rsidRDefault="00BE32CA">
          <w:pPr>
            <w:pStyle w:val="Header"/>
          </w:pPr>
        </w:p>
      </w:tc>
      <w:tc>
        <w:tcPr>
          <w:tcW w:w="4253" w:type="dxa"/>
          <w:shd w:val="clear" w:color="auto" w:fill="auto"/>
          <w:tcMar>
            <w:top w:w="0" w:type="dxa"/>
            <w:left w:w="108" w:type="dxa"/>
            <w:bottom w:w="0" w:type="dxa"/>
            <w:right w:w="108" w:type="dxa"/>
          </w:tcMar>
        </w:tcPr>
        <w:p w14:paraId="1C255D8D" w14:textId="77777777" w:rsidR="00BE32CA" w:rsidRPr="00E166B8" w:rsidRDefault="00BE32CA" w:rsidP="00BE32CA">
          <w:pPr>
            <w:pStyle w:val="Header"/>
            <w:spacing w:before="60"/>
            <w:rPr>
              <w:rFonts w:ascii="Arial" w:hAnsi="Arial" w:cs="Arial"/>
            </w:rPr>
          </w:pPr>
          <w:r>
            <w:rPr>
              <w:rFonts w:ascii="Arial" w:hAnsi="Arial" w:cs="Arial"/>
            </w:rPr>
            <w:t>11 June 2018</w:t>
          </w:r>
        </w:p>
      </w:tc>
    </w:tr>
    <w:tr w:rsidR="00BE32CA" w14:paraId="1C255D91" w14:textId="77777777" w:rsidTr="00756E52">
      <w:trPr>
        <w:trHeight w:val="87"/>
      </w:trPr>
      <w:tc>
        <w:tcPr>
          <w:tcW w:w="5245" w:type="dxa"/>
          <w:vMerge/>
          <w:shd w:val="clear" w:color="auto" w:fill="auto"/>
          <w:tcMar>
            <w:top w:w="0" w:type="dxa"/>
            <w:left w:w="108" w:type="dxa"/>
            <w:bottom w:w="0" w:type="dxa"/>
            <w:right w:w="108" w:type="dxa"/>
          </w:tcMar>
        </w:tcPr>
        <w:p w14:paraId="1C255D8F" w14:textId="77777777" w:rsidR="00BE32CA" w:rsidRDefault="00BE32CA">
          <w:pPr>
            <w:pStyle w:val="Header"/>
          </w:pPr>
        </w:p>
      </w:tc>
      <w:tc>
        <w:tcPr>
          <w:tcW w:w="4253" w:type="dxa"/>
          <w:shd w:val="clear" w:color="auto" w:fill="auto"/>
          <w:tcMar>
            <w:top w:w="0" w:type="dxa"/>
            <w:left w:w="108" w:type="dxa"/>
            <w:bottom w:w="0" w:type="dxa"/>
            <w:right w:w="108" w:type="dxa"/>
          </w:tcMar>
        </w:tcPr>
        <w:p w14:paraId="1C255D90" w14:textId="77777777" w:rsidR="00BE32CA" w:rsidRDefault="00BE32CA">
          <w:pPr>
            <w:pStyle w:val="Header"/>
            <w:spacing w:before="60"/>
            <w:rPr>
              <w:rFonts w:ascii="Arial" w:hAnsi="Arial" w:cs="Arial"/>
              <w:b/>
            </w:rPr>
          </w:pPr>
        </w:p>
      </w:tc>
    </w:tr>
  </w:tbl>
  <w:p w14:paraId="1C255D92" w14:textId="77777777" w:rsidR="00BE32CA" w:rsidRDefault="00BE32C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55D93" w14:textId="77777777" w:rsidR="00BE32CA" w:rsidRPr="00756E52" w:rsidRDefault="00BE32CA" w:rsidP="00756E52">
    <w:pPr>
      <w:pStyle w:val="Header"/>
      <w:rPr>
        <w:rFonts w:ascii="Arial" w:hAnsi="Arial"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BE32CA" w:rsidRPr="00756E52" w14:paraId="1C255D96" w14:textId="77777777" w:rsidTr="00BE32CA">
      <w:trPr>
        <w:trHeight w:val="416"/>
      </w:trPr>
      <w:tc>
        <w:tcPr>
          <w:tcW w:w="5529" w:type="dxa"/>
          <w:vMerge w:val="restart"/>
        </w:tcPr>
        <w:p w14:paraId="1C255D94" w14:textId="77777777" w:rsidR="00BE32CA" w:rsidRPr="00756E52" w:rsidRDefault="00BE32CA" w:rsidP="00756E52">
          <w:pPr>
            <w:rPr>
              <w:rFonts w:ascii="Arial" w:hAnsi="Arial" w:cs="Arial"/>
            </w:rPr>
          </w:pPr>
          <w:r w:rsidRPr="00756E52">
            <w:rPr>
              <w:rFonts w:ascii="Arial" w:hAnsi="Arial" w:cs="Arial"/>
              <w:noProof/>
              <w:lang w:eastAsia="en-GB"/>
            </w:rPr>
            <w:drawing>
              <wp:inline distT="0" distB="0" distL="0" distR="0" wp14:anchorId="1C255DA2" wp14:editId="1C255DA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b/>
          </w:rPr>
          <w:alias w:val="Board"/>
          <w:tag w:val="Board"/>
          <w:id w:val="416908834"/>
        </w:sdtPr>
        <w:sdtEndPr/>
        <w:sdtContent>
          <w:tc>
            <w:tcPr>
              <w:tcW w:w="4389" w:type="dxa"/>
            </w:tcPr>
            <w:p w14:paraId="1C255D95" w14:textId="77777777" w:rsidR="00BE32CA" w:rsidRPr="00756E52" w:rsidRDefault="00BE32CA" w:rsidP="00756E52">
              <w:pPr>
                <w:ind w:left="0" w:firstLine="0"/>
                <w:rPr>
                  <w:rFonts w:ascii="Arial" w:hAnsi="Arial" w:cs="Arial"/>
                  <w:b/>
                </w:rPr>
              </w:pPr>
              <w:r w:rsidRPr="00756E52">
                <w:rPr>
                  <w:rFonts w:ascii="Arial" w:hAnsi="Arial" w:cs="Arial"/>
                  <w:b/>
                </w:rPr>
                <w:t>Safer and Stronger Communities Board</w:t>
              </w:r>
            </w:p>
          </w:tc>
        </w:sdtContent>
      </w:sdt>
    </w:tr>
    <w:tr w:rsidR="00BE32CA" w:rsidRPr="00756E52" w14:paraId="1C255D99" w14:textId="77777777" w:rsidTr="00BE32CA">
      <w:trPr>
        <w:trHeight w:val="406"/>
      </w:trPr>
      <w:tc>
        <w:tcPr>
          <w:tcW w:w="5529" w:type="dxa"/>
          <w:vMerge/>
        </w:tcPr>
        <w:p w14:paraId="1C255D97" w14:textId="77777777" w:rsidR="00BE32CA" w:rsidRPr="00756E52" w:rsidRDefault="00BE32CA" w:rsidP="00756E52">
          <w:pPr>
            <w:rPr>
              <w:rFonts w:ascii="Arial" w:hAnsi="Arial" w:cs="Arial"/>
            </w:rPr>
          </w:pPr>
        </w:p>
      </w:tc>
      <w:tc>
        <w:tcPr>
          <w:tcW w:w="4389" w:type="dxa"/>
        </w:tcPr>
        <w:p w14:paraId="1C255D98" w14:textId="77777777" w:rsidR="00BE32CA" w:rsidRPr="00756E52" w:rsidRDefault="003D5E94" w:rsidP="00756E52">
          <w:pPr>
            <w:tabs>
              <w:tab w:val="center" w:pos="2086"/>
            </w:tabs>
            <w:rPr>
              <w:rFonts w:ascii="Arial" w:hAnsi="Arial" w:cs="Arial"/>
            </w:rPr>
          </w:pPr>
          <w:sdt>
            <w:sdtPr>
              <w:rPr>
                <w:rFonts w:ascii="Arial" w:hAnsi="Arial" w:cs="Arial"/>
              </w:rPr>
              <w:alias w:val="Date"/>
              <w:tag w:val="Date"/>
              <w:id w:val="-488943452"/>
              <w:date w:fullDate="2018-06-11T00:00:00Z">
                <w:dateFormat w:val="dd MMMM yyyy"/>
                <w:lid w:val="en-GB"/>
                <w:storeMappedDataAs w:val="dateTime"/>
                <w:calendar w:val="gregorian"/>
              </w:date>
            </w:sdtPr>
            <w:sdtEndPr/>
            <w:sdtContent>
              <w:r w:rsidR="00BE32CA" w:rsidRPr="00756E52">
                <w:rPr>
                  <w:rFonts w:ascii="Arial" w:hAnsi="Arial" w:cs="Arial"/>
                </w:rPr>
                <w:t>11 June 2018</w:t>
              </w:r>
            </w:sdtContent>
          </w:sdt>
          <w:r w:rsidR="00BE32CA" w:rsidRPr="00756E52">
            <w:rPr>
              <w:rFonts w:ascii="Arial" w:hAnsi="Arial" w:cs="Arial"/>
            </w:rPr>
            <w:tab/>
          </w:r>
        </w:p>
      </w:tc>
    </w:tr>
    <w:tr w:rsidR="00BE32CA" w:rsidRPr="00756E52" w14:paraId="1C255D9C" w14:textId="77777777" w:rsidTr="00BE32CA">
      <w:trPr>
        <w:trHeight w:val="89"/>
      </w:trPr>
      <w:tc>
        <w:tcPr>
          <w:tcW w:w="5529" w:type="dxa"/>
          <w:vMerge/>
        </w:tcPr>
        <w:p w14:paraId="1C255D9A" w14:textId="77777777" w:rsidR="00BE32CA" w:rsidRPr="00756E52" w:rsidRDefault="00BE32CA" w:rsidP="00756E52">
          <w:pPr>
            <w:rPr>
              <w:rFonts w:ascii="Arial" w:hAnsi="Arial" w:cs="Arial"/>
            </w:rPr>
          </w:pPr>
        </w:p>
      </w:tc>
      <w:tc>
        <w:tcPr>
          <w:tcW w:w="4389" w:type="dxa"/>
        </w:tcPr>
        <w:p w14:paraId="1C255D9B" w14:textId="77777777" w:rsidR="00BE32CA" w:rsidRPr="00756E52" w:rsidRDefault="00BE32CA" w:rsidP="00756E52">
          <w:pPr>
            <w:rPr>
              <w:rFonts w:ascii="Arial" w:hAnsi="Arial" w:cs="Arial"/>
            </w:rPr>
          </w:pPr>
        </w:p>
      </w:tc>
    </w:tr>
  </w:tbl>
  <w:p w14:paraId="1C255D9D" w14:textId="77777777" w:rsidR="00BE32CA" w:rsidRPr="00756E52" w:rsidRDefault="00BE32CA">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918D0"/>
    <w:multiLevelType w:val="hybridMultilevel"/>
    <w:tmpl w:val="2FF2E13C"/>
    <w:lvl w:ilvl="0" w:tplc="6BE25C0C">
      <w:start w:val="1"/>
      <w:numFmt w:val="decimal"/>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5C"/>
    <w:rsid w:val="00042CAF"/>
    <w:rsid w:val="001862BE"/>
    <w:rsid w:val="001B36CE"/>
    <w:rsid w:val="0023003C"/>
    <w:rsid w:val="0025023F"/>
    <w:rsid w:val="003D31A6"/>
    <w:rsid w:val="003D5E94"/>
    <w:rsid w:val="004B4E5D"/>
    <w:rsid w:val="00525536"/>
    <w:rsid w:val="006460D0"/>
    <w:rsid w:val="00695AB2"/>
    <w:rsid w:val="006F2797"/>
    <w:rsid w:val="00756E52"/>
    <w:rsid w:val="007833CF"/>
    <w:rsid w:val="00891AE9"/>
    <w:rsid w:val="008C3EC6"/>
    <w:rsid w:val="008F1322"/>
    <w:rsid w:val="00A352CC"/>
    <w:rsid w:val="00AF565C"/>
    <w:rsid w:val="00BE32CA"/>
    <w:rsid w:val="00C339B0"/>
    <w:rsid w:val="00CD5F72"/>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5CFF"/>
  <w15:chartTrackingRefBased/>
  <w15:docId w15:val="{E880800C-E9BF-45CB-811D-94DF4D37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65C"/>
    <w:rPr>
      <w:color w:val="0563C1" w:themeColor="hyperlink"/>
      <w:u w:val="single"/>
    </w:rPr>
  </w:style>
  <w:style w:type="character" w:customStyle="1" w:styleId="ReportTemplate">
    <w:name w:val="Report Template"/>
    <w:basedOn w:val="DefaultParagraphFont"/>
    <w:uiPriority w:val="1"/>
    <w:rsid w:val="001862BE"/>
  </w:style>
  <w:style w:type="paragraph" w:styleId="Header">
    <w:name w:val="header"/>
    <w:basedOn w:val="Normal"/>
    <w:link w:val="HeaderChar"/>
    <w:unhideWhenUsed/>
    <w:rsid w:val="00756E52"/>
    <w:pPr>
      <w:tabs>
        <w:tab w:val="center" w:pos="4513"/>
        <w:tab w:val="right" w:pos="9026"/>
      </w:tabs>
      <w:spacing w:after="0" w:line="240" w:lineRule="auto"/>
    </w:pPr>
  </w:style>
  <w:style w:type="character" w:customStyle="1" w:styleId="HeaderChar">
    <w:name w:val="Header Char"/>
    <w:basedOn w:val="DefaultParagraphFont"/>
    <w:link w:val="Header"/>
    <w:rsid w:val="00756E52"/>
  </w:style>
  <w:style w:type="paragraph" w:styleId="Footer">
    <w:name w:val="footer"/>
    <w:basedOn w:val="Normal"/>
    <w:link w:val="FooterChar"/>
    <w:unhideWhenUsed/>
    <w:rsid w:val="00756E52"/>
    <w:pPr>
      <w:tabs>
        <w:tab w:val="center" w:pos="4513"/>
        <w:tab w:val="right" w:pos="9026"/>
      </w:tabs>
      <w:spacing w:after="0" w:line="240" w:lineRule="auto"/>
    </w:pPr>
  </w:style>
  <w:style w:type="character" w:customStyle="1" w:styleId="FooterChar">
    <w:name w:val="Footer Char"/>
    <w:basedOn w:val="DefaultParagraphFont"/>
    <w:link w:val="Footer"/>
    <w:rsid w:val="00756E52"/>
  </w:style>
  <w:style w:type="table" w:styleId="TableGrid">
    <w:name w:val="Table Grid"/>
    <w:basedOn w:val="TableNormal"/>
    <w:uiPriority w:val="39"/>
    <w:rsid w:val="00756E52"/>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756E52"/>
    <w:pPr>
      <w:suppressAutoHyphens/>
      <w:autoSpaceDN w:val="0"/>
      <w:spacing w:after="0" w:line="280" w:lineRule="exact"/>
      <w:textAlignment w:val="baseline"/>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756E52"/>
    <w:pPr>
      <w:spacing w:before="600" w:after="240"/>
    </w:pPr>
    <w:rPr>
      <w:rFonts w:ascii="Frutiger 55 Roman" w:hAnsi="Frutiger 55 Roman"/>
      <w:b/>
      <w:sz w:val="32"/>
    </w:rPr>
  </w:style>
  <w:style w:type="character" w:styleId="FollowedHyperlink">
    <w:name w:val="FollowedHyperlink"/>
    <w:basedOn w:val="DefaultParagraphFont"/>
    <w:uiPriority w:val="99"/>
    <w:semiHidden/>
    <w:unhideWhenUsed/>
    <w:rsid w:val="006460D0"/>
    <w:rPr>
      <w:color w:val="954F72" w:themeColor="followedHyperlink"/>
      <w:u w:val="single"/>
    </w:rPr>
  </w:style>
  <w:style w:type="paragraph" w:styleId="ListParagraph">
    <w:name w:val="List Paragraph"/>
    <w:basedOn w:val="Normal"/>
    <w:uiPriority w:val="34"/>
    <w:qFormat/>
    <w:rsid w:val="00BE3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22957">
      <w:bodyDiv w:val="1"/>
      <w:marLeft w:val="0"/>
      <w:marRight w:val="0"/>
      <w:marTop w:val="0"/>
      <w:marBottom w:val="0"/>
      <w:divBdr>
        <w:top w:val="none" w:sz="0" w:space="0" w:color="auto"/>
        <w:left w:val="none" w:sz="0" w:space="0" w:color="auto"/>
        <w:bottom w:val="none" w:sz="0" w:space="0" w:color="auto"/>
        <w:right w:val="none" w:sz="0" w:space="0" w:color="auto"/>
      </w:divBdr>
    </w:div>
    <w:div w:id="1460106269">
      <w:bodyDiv w:val="1"/>
      <w:marLeft w:val="0"/>
      <w:marRight w:val="0"/>
      <w:marTop w:val="0"/>
      <w:marBottom w:val="0"/>
      <w:divBdr>
        <w:top w:val="none" w:sz="0" w:space="0" w:color="auto"/>
        <w:left w:val="none" w:sz="0" w:space="0" w:color="auto"/>
        <w:bottom w:val="none" w:sz="0" w:space="0" w:color="auto"/>
        <w:right w:val="none" w:sz="0" w:space="0" w:color="auto"/>
      </w:divBdr>
    </w:div>
    <w:div w:id="1510875013">
      <w:bodyDiv w:val="1"/>
      <w:marLeft w:val="0"/>
      <w:marRight w:val="0"/>
      <w:marTop w:val="0"/>
      <w:marBottom w:val="0"/>
      <w:divBdr>
        <w:top w:val="none" w:sz="0" w:space="0" w:color="auto"/>
        <w:left w:val="none" w:sz="0" w:space="0" w:color="auto"/>
        <w:bottom w:val="none" w:sz="0" w:space="0" w:color="auto"/>
        <w:right w:val="none" w:sz="0" w:space="0" w:color="auto"/>
      </w:divBdr>
    </w:div>
    <w:div w:id="20256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ocal.gov.uk/sites/default/files/documents/LGA%20response%20to%20the%20Domestic%20Abuse%20Bill%20consultation%20-%2031%20May%202018-%20Final.pdf" TargetMode="External"/><Relationship Id="rId18" Type="http://schemas.openxmlformats.org/officeDocument/2006/relationships/hyperlink" Target="http://nationalfgmcentre.org.uk/fgm-assessment-too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gaevents.local.gov.uk/lga/549/home" TargetMode="External"/><Relationship Id="rId17" Type="http://schemas.openxmlformats.org/officeDocument/2006/relationships/hyperlink" Target="https://www.gov.uk/government/publications/counter-terrorism-strategy-contest-2018" TargetMode="External"/><Relationship Id="rId2" Type="http://schemas.openxmlformats.org/officeDocument/2006/relationships/numbering" Target="numbering.xml"/><Relationship Id="rId16" Type="http://schemas.openxmlformats.org/officeDocument/2006/relationships/hyperlink" Target="https://www.local.gov.uk/sites/default/files/documents/10.22%20-%20LGA%20review%20of%20the%20future%20of%20community%20safety%20services.pdf" TargetMode="External"/><Relationship Id="rId20" Type="http://schemas.openxmlformats.org/officeDocument/2006/relationships/hyperlink" Target="https://assets.publishing.service.gov.uk/government/uploads/system/uploads/attachment_data/file/707815/Government_response_to_the_consultation_on_proposals_for_changes_to_gaming_machines_and_social_responsibility_measur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708820/180522_Police_Pursuits_Consultation__Final_GOV.UK_.pdf" TargetMode="External"/><Relationship Id="rId5" Type="http://schemas.openxmlformats.org/officeDocument/2006/relationships/webSettings" Target="webSettings.xml"/><Relationship Id="rId15" Type="http://schemas.openxmlformats.org/officeDocument/2006/relationships/hyperlink" Target="https://protect-eu.mimecast.com/s/7rP4CBgE9cNrwksR7wb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assets.publishing.service.gov.uk/media/5b10102240f0b634cfb5054d/statement_of_scop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ocal.gov.uk/parliament/briefings-and-responses/lga-response-domestic-abuse-bill-consultation-31-may-201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F6F23-CB00-4098-92DD-CB4D458E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736FC140</Template>
  <TotalTime>126</TotalTime>
  <Pages>5</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Phelps</dc:creator>
  <cp:keywords/>
  <dc:description/>
  <cp:lastModifiedBy>Benn Cain</cp:lastModifiedBy>
  <cp:revision>26</cp:revision>
  <dcterms:created xsi:type="dcterms:W3CDTF">2018-06-01T13:23:00Z</dcterms:created>
  <dcterms:modified xsi:type="dcterms:W3CDTF">2018-06-04T15:26:00Z</dcterms:modified>
</cp:coreProperties>
</file>